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6"/>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CellMar>
          <w:left w:w="98" w:type="dxa"/>
        </w:tblCellMar>
        <w:tblLook w:val="04A0" w:firstRow="1" w:lastRow="0" w:firstColumn="1" w:lastColumn="0" w:noHBand="0" w:noVBand="1"/>
      </w:tblPr>
      <w:tblGrid>
        <w:gridCol w:w="4168"/>
        <w:gridCol w:w="4138"/>
      </w:tblGrid>
      <w:tr w:rsidR="00146FF8" w14:paraId="6C041D25" w14:textId="77777777" w:rsidTr="005A7C0F">
        <w:tc>
          <w:tcPr>
            <w:tcW w:w="2509" w:type="pct"/>
            <w:shd w:val="clear" w:color="auto" w:fill="auto"/>
            <w:tcMar>
              <w:left w:w="98" w:type="dxa"/>
            </w:tcMar>
          </w:tcPr>
          <w:p w14:paraId="46FBB40A" w14:textId="77777777" w:rsidR="005A7C0F" w:rsidRPr="005A7C0F" w:rsidRDefault="005A7C0F" w:rsidP="005A7C0F">
            <w:pPr>
              <w:rPr>
                <w:rFonts w:asciiTheme="minorHAnsi" w:hAnsiTheme="minorHAnsi" w:cstheme="minorHAnsi"/>
              </w:rPr>
            </w:pPr>
            <w:r w:rsidRPr="005A7C0F">
              <w:rPr>
                <w:rFonts w:asciiTheme="minorHAnsi" w:hAnsiTheme="minorHAnsi" w:cstheme="minorHAnsi"/>
              </w:rPr>
              <w:t>σύνταξη από</w:t>
            </w:r>
          </w:p>
        </w:tc>
        <w:tc>
          <w:tcPr>
            <w:tcW w:w="2491" w:type="pct"/>
            <w:shd w:val="clear" w:color="auto" w:fill="auto"/>
            <w:tcMar>
              <w:left w:w="108" w:type="dxa"/>
            </w:tcMar>
          </w:tcPr>
          <w:p w14:paraId="4136BD2C" w14:textId="77777777" w:rsidR="005A7C0F" w:rsidRPr="005A7C0F" w:rsidRDefault="005A7C0F" w:rsidP="005A7C0F">
            <w:pPr>
              <w:rPr>
                <w:rFonts w:asciiTheme="minorHAnsi" w:hAnsiTheme="minorHAnsi" w:cstheme="minorHAnsi"/>
              </w:rPr>
            </w:pPr>
            <w:r w:rsidRPr="005A7C0F">
              <w:rPr>
                <w:rFonts w:asciiTheme="minorHAnsi" w:hAnsiTheme="minorHAnsi" w:cstheme="minorHAnsi"/>
              </w:rPr>
              <w:t>έγκριση από</w:t>
            </w:r>
          </w:p>
        </w:tc>
      </w:tr>
      <w:tr w:rsidR="00146FF8" w14:paraId="3A1FE585" w14:textId="77777777" w:rsidTr="005A7C0F">
        <w:trPr>
          <w:trHeight w:val="2270"/>
        </w:trPr>
        <w:tc>
          <w:tcPr>
            <w:tcW w:w="2509" w:type="pct"/>
            <w:shd w:val="clear" w:color="auto" w:fill="auto"/>
            <w:tcMar>
              <w:left w:w="98" w:type="dxa"/>
            </w:tcMar>
          </w:tcPr>
          <w:p w14:paraId="74DEFE50" w14:textId="77777777" w:rsidR="009046AD" w:rsidRPr="00347846" w:rsidRDefault="00347846" w:rsidP="005A7C0F">
            <w:pPr>
              <w:rPr>
                <w:rFonts w:asciiTheme="minorHAnsi" w:hAnsiTheme="minorHAnsi" w:cstheme="minorHAnsi"/>
              </w:rPr>
            </w:pPr>
            <w:r>
              <w:rPr>
                <w:rFonts w:cstheme="minorHAnsi"/>
                <w:noProof/>
              </w:rPr>
              <w:drawing>
                <wp:anchor distT="0" distB="0" distL="114300" distR="114300" simplePos="0" relativeHeight="251659264" behindDoc="1" locked="0" layoutInCell="1" allowOverlap="1" wp14:anchorId="00E9798B" wp14:editId="17E87016">
                  <wp:simplePos x="0" y="0"/>
                  <wp:positionH relativeFrom="column">
                    <wp:posOffset>67310</wp:posOffset>
                  </wp:positionH>
                  <wp:positionV relativeFrom="paragraph">
                    <wp:posOffset>31115</wp:posOffset>
                  </wp:positionV>
                  <wp:extent cx="1993265" cy="1316355"/>
                  <wp:effectExtent l="0" t="0" r="6985"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 Depountis.jpg"/>
                          <pic:cNvPicPr/>
                        </pic:nvPicPr>
                        <pic:blipFill>
                          <a:blip r:embed="rId8">
                            <a:extLst>
                              <a:ext uri="{28A0092B-C50C-407E-A947-70E740481C1C}">
                                <a14:useLocalDpi xmlns:a14="http://schemas.microsoft.com/office/drawing/2010/main" val="0"/>
                              </a:ext>
                            </a:extLst>
                          </a:blip>
                          <a:stretch>
                            <a:fillRect/>
                          </a:stretch>
                        </pic:blipFill>
                        <pic:spPr>
                          <a:xfrm>
                            <a:off x="0" y="0"/>
                            <a:ext cx="1993265" cy="1316355"/>
                          </a:xfrm>
                          <a:prstGeom prst="rect">
                            <a:avLst/>
                          </a:prstGeom>
                        </pic:spPr>
                      </pic:pic>
                    </a:graphicData>
                  </a:graphic>
                </wp:anchor>
              </w:drawing>
            </w:r>
            <w:r w:rsidRPr="00347846">
              <w:rPr>
                <w:rFonts w:asciiTheme="minorHAnsi" w:hAnsiTheme="minorHAnsi" w:cstheme="minorHAnsi"/>
              </w:rPr>
              <w:t>Νικόλαος Δεπούντης</w:t>
            </w:r>
          </w:p>
          <w:p w14:paraId="29CF363B" w14:textId="77777777" w:rsidR="005A7C0F" w:rsidRPr="009046AD" w:rsidRDefault="009046AD" w:rsidP="005A7C0F">
            <w:pPr>
              <w:rPr>
                <w:rFonts w:asciiTheme="minorHAnsi" w:hAnsiTheme="minorHAnsi" w:cstheme="minorHAnsi"/>
              </w:rPr>
            </w:pPr>
            <w:r w:rsidRPr="009046AD">
              <w:rPr>
                <w:rFonts w:asciiTheme="minorHAnsi" w:hAnsiTheme="minorHAnsi" w:cstheme="minorHAnsi"/>
              </w:rPr>
              <w:t>ΥΔΠ</w:t>
            </w:r>
          </w:p>
          <w:p w14:paraId="0D602FF5" w14:textId="30FB8F69" w:rsidR="005A7C0F" w:rsidRPr="00FD57FE" w:rsidRDefault="00FD57FE" w:rsidP="005A7C0F">
            <w:pPr>
              <w:rPr>
                <w:rFonts w:asciiTheme="minorHAnsi" w:hAnsiTheme="minorHAnsi" w:cstheme="minorHAnsi"/>
                <w:lang w:val="en-US"/>
              </w:rPr>
            </w:pPr>
            <w:r>
              <w:rPr>
                <w:rFonts w:asciiTheme="minorHAnsi" w:hAnsiTheme="minorHAnsi" w:cstheme="minorHAnsi"/>
                <w:lang w:val="en-US"/>
              </w:rPr>
              <w:t>31.12.2020</w:t>
            </w:r>
          </w:p>
          <w:p w14:paraId="3E1C7829" w14:textId="77777777" w:rsidR="005A7C0F" w:rsidRPr="005A7C0F" w:rsidRDefault="005A7C0F" w:rsidP="005A7C0F">
            <w:pPr>
              <w:rPr>
                <w:rFonts w:asciiTheme="minorHAnsi" w:hAnsiTheme="minorHAnsi" w:cstheme="minorHAnsi"/>
              </w:rPr>
            </w:pPr>
          </w:p>
          <w:p w14:paraId="653A9289" w14:textId="77777777" w:rsidR="005A7C0F" w:rsidRPr="005A7C0F" w:rsidRDefault="005A7C0F" w:rsidP="005A7C0F">
            <w:pPr>
              <w:rPr>
                <w:rFonts w:asciiTheme="minorHAnsi" w:hAnsiTheme="minorHAnsi" w:cstheme="minorHAnsi"/>
              </w:rPr>
            </w:pPr>
          </w:p>
        </w:tc>
        <w:tc>
          <w:tcPr>
            <w:tcW w:w="2491" w:type="pct"/>
            <w:shd w:val="clear" w:color="auto" w:fill="auto"/>
            <w:tcMar>
              <w:left w:w="108" w:type="dxa"/>
            </w:tcMar>
          </w:tcPr>
          <w:p w14:paraId="13148337" w14:textId="0B7B68EF" w:rsidR="009046AD" w:rsidRDefault="00347846" w:rsidP="005A7C0F">
            <w:pPr>
              <w:rPr>
                <w:rFonts w:asciiTheme="minorHAnsi" w:hAnsiTheme="minorHAnsi" w:cstheme="minorHAnsi"/>
                <w:highlight w:val="yellow"/>
              </w:rPr>
            </w:pPr>
            <w:r>
              <w:rPr>
                <w:rFonts w:asciiTheme="minorHAnsi" w:hAnsiTheme="minorHAnsi" w:cstheme="minorHAnsi"/>
              </w:rPr>
              <w:t>ΧΑΡΑΛΑΜΠΟΣ ΓΑΛΑΤΣΑΝΟΣ</w:t>
            </w:r>
          </w:p>
          <w:p w14:paraId="14FA889C" w14:textId="77777777" w:rsidR="005A7C0F" w:rsidRPr="009046AD" w:rsidRDefault="00347846" w:rsidP="005A7C0F">
            <w:pPr>
              <w:rPr>
                <w:rFonts w:asciiTheme="minorHAnsi" w:hAnsiTheme="minorHAnsi" w:cstheme="minorHAnsi"/>
              </w:rPr>
            </w:pPr>
            <w:r>
              <w:rPr>
                <w:rFonts w:asciiTheme="minorHAnsi" w:hAnsiTheme="minorHAnsi" w:cstheme="minorHAnsi"/>
              </w:rPr>
              <w:t>ΠΡΟΕΔΡΟΣ</w:t>
            </w:r>
          </w:p>
          <w:p w14:paraId="6A5781EA" w14:textId="4673F462" w:rsidR="005A7C0F" w:rsidRPr="00FD57FE" w:rsidRDefault="00FD57FE" w:rsidP="009046AD">
            <w:pPr>
              <w:rPr>
                <w:rFonts w:asciiTheme="minorHAnsi" w:hAnsiTheme="minorHAnsi" w:cstheme="minorHAnsi"/>
                <w:lang w:val="en-US"/>
              </w:rPr>
            </w:pPr>
            <w:r>
              <w:rPr>
                <w:rFonts w:asciiTheme="minorHAnsi" w:hAnsiTheme="minorHAnsi" w:cstheme="minorHAnsi"/>
                <w:lang w:val="en-US"/>
              </w:rPr>
              <w:t>31.12.2020</w:t>
            </w:r>
          </w:p>
        </w:tc>
      </w:tr>
    </w:tbl>
    <w:p w14:paraId="74B4EE4A" w14:textId="187551EC" w:rsidR="00074964" w:rsidRDefault="009879FA">
      <w:r>
        <w:rPr>
          <w:rFonts w:cstheme="minorHAnsi"/>
          <w:noProof/>
        </w:rPr>
        <w:drawing>
          <wp:anchor distT="0" distB="0" distL="114300" distR="114300" simplePos="0" relativeHeight="251658240" behindDoc="1" locked="0" layoutInCell="1" allowOverlap="1" wp14:anchorId="4B20C460" wp14:editId="339D6419">
            <wp:simplePos x="0" y="0"/>
            <wp:positionH relativeFrom="column">
              <wp:posOffset>3215640</wp:posOffset>
            </wp:positionH>
            <wp:positionV relativeFrom="paragraph">
              <wp:posOffset>-96520</wp:posOffset>
            </wp:positionV>
            <wp:extent cx="1188720" cy="2493645"/>
            <wp:effectExtent l="0" t="0" r="0" b="1905"/>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493645"/>
                    </a:xfrm>
                    <a:prstGeom prst="rect">
                      <a:avLst/>
                    </a:prstGeom>
                    <a:noFill/>
                  </pic:spPr>
                </pic:pic>
              </a:graphicData>
            </a:graphic>
          </wp:anchor>
        </w:drawing>
      </w:r>
      <w:r w:rsidR="005A7C0F">
        <w:t>αναθεωρήσεις</w:t>
      </w:r>
    </w:p>
    <w:tbl>
      <w:tblPr>
        <w:tblStyle w:val="a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2410"/>
        <w:gridCol w:w="4048"/>
      </w:tblGrid>
      <w:tr w:rsidR="005A7C0F" w:rsidRPr="00347846" w14:paraId="5E7F3DBD" w14:textId="77777777" w:rsidTr="00347846">
        <w:tc>
          <w:tcPr>
            <w:tcW w:w="1838" w:type="dxa"/>
          </w:tcPr>
          <w:p w14:paraId="5C2677F4" w14:textId="77777777" w:rsidR="005A7C0F" w:rsidRPr="00347846" w:rsidRDefault="005A7C0F">
            <w:pPr>
              <w:rPr>
                <w:rFonts w:asciiTheme="minorHAnsi" w:hAnsiTheme="minorHAnsi" w:cstheme="minorHAnsi"/>
                <w:sz w:val="22"/>
              </w:rPr>
            </w:pPr>
            <w:r w:rsidRPr="00347846">
              <w:rPr>
                <w:rFonts w:asciiTheme="minorHAnsi" w:hAnsiTheme="minorHAnsi" w:cstheme="minorHAnsi"/>
                <w:sz w:val="22"/>
              </w:rPr>
              <w:t>ημερομηνία</w:t>
            </w:r>
          </w:p>
        </w:tc>
        <w:tc>
          <w:tcPr>
            <w:tcW w:w="2410" w:type="dxa"/>
          </w:tcPr>
          <w:p w14:paraId="4AD4BB35" w14:textId="77777777" w:rsidR="005A7C0F" w:rsidRPr="00347846" w:rsidRDefault="005A7C0F">
            <w:pPr>
              <w:rPr>
                <w:rFonts w:asciiTheme="minorHAnsi" w:hAnsiTheme="minorHAnsi" w:cstheme="minorHAnsi"/>
                <w:sz w:val="22"/>
              </w:rPr>
            </w:pPr>
            <w:r w:rsidRPr="00347846">
              <w:rPr>
                <w:rFonts w:asciiTheme="minorHAnsi" w:hAnsiTheme="minorHAnsi" w:cstheme="minorHAnsi"/>
                <w:sz w:val="22"/>
              </w:rPr>
              <w:t>νέα έκδοση</w:t>
            </w:r>
          </w:p>
        </w:tc>
        <w:tc>
          <w:tcPr>
            <w:tcW w:w="4048" w:type="dxa"/>
          </w:tcPr>
          <w:p w14:paraId="5E1ECBD9" w14:textId="77777777" w:rsidR="005A7C0F" w:rsidRPr="00347846" w:rsidRDefault="005A7C0F">
            <w:pPr>
              <w:rPr>
                <w:rFonts w:asciiTheme="minorHAnsi" w:hAnsiTheme="minorHAnsi" w:cstheme="minorHAnsi"/>
                <w:sz w:val="22"/>
              </w:rPr>
            </w:pPr>
            <w:r w:rsidRPr="00347846">
              <w:rPr>
                <w:rFonts w:asciiTheme="minorHAnsi" w:hAnsiTheme="minorHAnsi" w:cstheme="minorHAnsi"/>
                <w:sz w:val="22"/>
              </w:rPr>
              <w:t>αιτιολογία</w:t>
            </w:r>
          </w:p>
        </w:tc>
      </w:tr>
      <w:tr w:rsidR="00347846" w:rsidRPr="00347846" w14:paraId="2B73CE0D" w14:textId="77777777" w:rsidTr="00347846">
        <w:tc>
          <w:tcPr>
            <w:tcW w:w="1838" w:type="dxa"/>
          </w:tcPr>
          <w:p w14:paraId="527069CE" w14:textId="77777777" w:rsidR="00347846" w:rsidRPr="00347846" w:rsidRDefault="00347846" w:rsidP="00347846">
            <w:pPr>
              <w:rPr>
                <w:rFonts w:asciiTheme="minorHAnsi" w:hAnsiTheme="minorHAnsi" w:cstheme="minorHAnsi"/>
                <w:sz w:val="22"/>
              </w:rPr>
            </w:pPr>
            <w:r w:rsidRPr="00347846">
              <w:rPr>
                <w:rFonts w:asciiTheme="minorHAnsi" w:hAnsiTheme="minorHAnsi" w:cstheme="minorHAnsi"/>
                <w:sz w:val="22"/>
              </w:rPr>
              <w:t>01.06.19</w:t>
            </w:r>
          </w:p>
        </w:tc>
        <w:tc>
          <w:tcPr>
            <w:tcW w:w="2410" w:type="dxa"/>
          </w:tcPr>
          <w:p w14:paraId="3D97DE20" w14:textId="77777777" w:rsidR="00347846" w:rsidRPr="00347846" w:rsidRDefault="00347846" w:rsidP="00347846">
            <w:pPr>
              <w:rPr>
                <w:rFonts w:asciiTheme="minorHAnsi" w:hAnsiTheme="minorHAnsi" w:cstheme="minorHAnsi"/>
                <w:sz w:val="22"/>
              </w:rPr>
            </w:pPr>
            <w:r w:rsidRPr="00347846">
              <w:rPr>
                <w:rFonts w:asciiTheme="minorHAnsi" w:hAnsiTheme="minorHAnsi" w:cstheme="minorHAnsi"/>
                <w:sz w:val="22"/>
              </w:rPr>
              <w:t>1</w:t>
            </w:r>
          </w:p>
        </w:tc>
        <w:tc>
          <w:tcPr>
            <w:tcW w:w="4048" w:type="dxa"/>
          </w:tcPr>
          <w:p w14:paraId="063146BF" w14:textId="77777777" w:rsidR="00347846" w:rsidRPr="00347846" w:rsidRDefault="00347846" w:rsidP="00347846">
            <w:pPr>
              <w:rPr>
                <w:rFonts w:asciiTheme="minorHAnsi" w:hAnsiTheme="minorHAnsi" w:cstheme="minorHAnsi"/>
                <w:sz w:val="22"/>
              </w:rPr>
            </w:pPr>
            <w:r w:rsidRPr="00347846">
              <w:rPr>
                <w:rFonts w:asciiTheme="minorHAnsi" w:hAnsiTheme="minorHAnsi" w:cstheme="minorHAnsi"/>
                <w:sz w:val="22"/>
              </w:rPr>
              <w:t>Πλήρης αναδιάταξη ΣΔΠ EQA HELLAS</w:t>
            </w:r>
          </w:p>
        </w:tc>
      </w:tr>
      <w:tr w:rsidR="00FD57FE" w:rsidRPr="00FD57FE" w14:paraId="509A01C7" w14:textId="77777777" w:rsidTr="00347846">
        <w:tc>
          <w:tcPr>
            <w:tcW w:w="1838" w:type="dxa"/>
          </w:tcPr>
          <w:p w14:paraId="626672F5" w14:textId="25CBE721" w:rsidR="00FD57FE" w:rsidRPr="00FD57FE" w:rsidRDefault="00FD57FE" w:rsidP="00347846">
            <w:pPr>
              <w:rPr>
                <w:rFonts w:asciiTheme="minorHAnsi" w:hAnsiTheme="minorHAnsi" w:cstheme="minorHAnsi"/>
                <w:sz w:val="22"/>
                <w:szCs w:val="22"/>
                <w:lang w:val="en-US"/>
              </w:rPr>
            </w:pPr>
            <w:r w:rsidRPr="00FD57FE">
              <w:rPr>
                <w:rFonts w:asciiTheme="minorHAnsi" w:hAnsiTheme="minorHAnsi" w:cstheme="minorHAnsi"/>
                <w:sz w:val="22"/>
                <w:szCs w:val="22"/>
                <w:lang w:val="en-US"/>
              </w:rPr>
              <w:t>31.12.2020</w:t>
            </w:r>
          </w:p>
        </w:tc>
        <w:tc>
          <w:tcPr>
            <w:tcW w:w="2410" w:type="dxa"/>
          </w:tcPr>
          <w:p w14:paraId="0F54F9F2" w14:textId="1A6E9CE8" w:rsidR="00FD57FE" w:rsidRPr="00FD57FE" w:rsidRDefault="00FD57FE" w:rsidP="00347846">
            <w:pPr>
              <w:rPr>
                <w:rFonts w:asciiTheme="minorHAnsi" w:hAnsiTheme="minorHAnsi" w:cstheme="minorHAnsi"/>
                <w:sz w:val="22"/>
                <w:szCs w:val="22"/>
                <w:lang w:val="en-US"/>
              </w:rPr>
            </w:pPr>
            <w:r w:rsidRPr="00FD57FE">
              <w:rPr>
                <w:rFonts w:asciiTheme="minorHAnsi" w:hAnsiTheme="minorHAnsi" w:cstheme="minorHAnsi"/>
                <w:sz w:val="22"/>
                <w:szCs w:val="22"/>
                <w:lang w:val="en-US"/>
              </w:rPr>
              <w:t>2</w:t>
            </w:r>
          </w:p>
        </w:tc>
        <w:tc>
          <w:tcPr>
            <w:tcW w:w="4048" w:type="dxa"/>
          </w:tcPr>
          <w:p w14:paraId="4A0583B1" w14:textId="16521F01" w:rsidR="00FD57FE" w:rsidRPr="00FD57FE" w:rsidRDefault="00FD57FE" w:rsidP="00347846">
            <w:pPr>
              <w:rPr>
                <w:rFonts w:asciiTheme="minorHAnsi" w:hAnsiTheme="minorHAnsi" w:cstheme="minorHAnsi"/>
                <w:sz w:val="22"/>
                <w:szCs w:val="22"/>
              </w:rPr>
            </w:pPr>
            <w:r w:rsidRPr="00FD57FE">
              <w:rPr>
                <w:rFonts w:asciiTheme="minorHAnsi" w:hAnsiTheme="minorHAnsi" w:cstheme="minorHAnsi"/>
                <w:sz w:val="22"/>
                <w:szCs w:val="22"/>
              </w:rPr>
              <w:t xml:space="preserve">Υιοθέτηση των απαιτήσεων του </w:t>
            </w:r>
            <w:r w:rsidRPr="00FD57FE">
              <w:rPr>
                <w:rFonts w:asciiTheme="minorHAnsi" w:hAnsiTheme="minorHAnsi" w:cstheme="minorHAnsi"/>
                <w:sz w:val="22"/>
                <w:szCs w:val="22"/>
                <w:lang w:val="en-US"/>
              </w:rPr>
              <w:t>ISO</w:t>
            </w:r>
            <w:r w:rsidRPr="00FD57FE">
              <w:rPr>
                <w:rFonts w:asciiTheme="minorHAnsi" w:hAnsiTheme="minorHAnsi" w:cstheme="minorHAnsi"/>
                <w:sz w:val="22"/>
                <w:szCs w:val="22"/>
              </w:rPr>
              <w:t xml:space="preserve"> 27006:2020</w:t>
            </w:r>
          </w:p>
        </w:tc>
      </w:tr>
    </w:tbl>
    <w:p w14:paraId="14B49933" w14:textId="77777777" w:rsidR="0009058E" w:rsidRDefault="0009058E"/>
    <w:p w14:paraId="6F65F026" w14:textId="77777777" w:rsidR="0009058E" w:rsidRDefault="0009058E">
      <w:pPr>
        <w:spacing w:before="0" w:after="200" w:line="276" w:lineRule="auto"/>
        <w:jc w:val="left"/>
      </w:pPr>
      <w:r>
        <w:br w:type="page"/>
      </w:r>
    </w:p>
    <w:sdt>
      <w:sdtPr>
        <w:rPr>
          <w:rFonts w:eastAsia="Times New Roman" w:cs="Times New Roman"/>
          <w:bCs w:val="0"/>
          <w:sz w:val="22"/>
          <w:szCs w:val="20"/>
          <w:lang w:eastAsia="el-GR"/>
        </w:rPr>
        <w:id w:val="60409753"/>
        <w:docPartObj>
          <w:docPartGallery w:val="Table of Contents"/>
          <w:docPartUnique/>
        </w:docPartObj>
      </w:sdtPr>
      <w:sdtEndPr/>
      <w:sdtContent>
        <w:p w14:paraId="34BACB9B" w14:textId="77777777" w:rsidR="0036568B" w:rsidRDefault="0036568B">
          <w:pPr>
            <w:pStyle w:val="a7"/>
          </w:pPr>
          <w:r>
            <w:t>Περιεχόμενα</w:t>
          </w:r>
        </w:p>
        <w:p w14:paraId="4937CC4D" w14:textId="177F50CB" w:rsidR="00210D36" w:rsidRDefault="00ED41A0">
          <w:pPr>
            <w:pStyle w:val="2"/>
            <w:tabs>
              <w:tab w:val="left" w:pos="660"/>
              <w:tab w:val="right" w:leader="dot" w:pos="8296"/>
            </w:tabs>
            <w:rPr>
              <w:rFonts w:eastAsiaTheme="minorEastAsia" w:cstheme="minorBidi"/>
              <w:noProof/>
              <w:szCs w:val="22"/>
            </w:rPr>
          </w:pPr>
          <w:r>
            <w:fldChar w:fldCharType="begin"/>
          </w:r>
          <w:r w:rsidR="002F2FB1">
            <w:instrText xml:space="preserve"> TOC \o "1-3" \h \z \u </w:instrText>
          </w:r>
          <w:r>
            <w:fldChar w:fldCharType="separate"/>
          </w:r>
          <w:hyperlink w:anchor="_Toc60300724" w:history="1">
            <w:r w:rsidR="00210D36" w:rsidRPr="00CD00F1">
              <w:rPr>
                <w:rStyle w:val="-"/>
                <w:rFonts w:asciiTheme="majorHAnsi" w:eastAsiaTheme="majorEastAsia" w:hAnsiTheme="majorHAnsi" w:cstheme="majorBidi"/>
                <w:noProof/>
              </w:rPr>
              <w:t>0.</w:t>
            </w:r>
            <w:r w:rsidR="00210D36">
              <w:rPr>
                <w:rFonts w:eastAsiaTheme="minorEastAsia" w:cstheme="minorBidi"/>
                <w:noProof/>
                <w:szCs w:val="22"/>
              </w:rPr>
              <w:tab/>
            </w:r>
            <w:r w:rsidR="00210D36" w:rsidRPr="00CD00F1">
              <w:rPr>
                <w:rStyle w:val="-"/>
                <w:rFonts w:asciiTheme="majorHAnsi" w:eastAsiaTheme="majorEastAsia" w:hAnsiTheme="majorHAnsi" w:cstheme="majorBidi"/>
                <w:noProof/>
              </w:rPr>
              <w:t>Σκοπός και Πεδίο Εφαρμογής</w:t>
            </w:r>
            <w:r w:rsidR="00210D36">
              <w:rPr>
                <w:noProof/>
                <w:webHidden/>
              </w:rPr>
              <w:tab/>
            </w:r>
            <w:r w:rsidR="00210D36">
              <w:rPr>
                <w:noProof/>
                <w:webHidden/>
              </w:rPr>
              <w:fldChar w:fldCharType="begin"/>
            </w:r>
            <w:r w:rsidR="00210D36">
              <w:rPr>
                <w:noProof/>
                <w:webHidden/>
              </w:rPr>
              <w:instrText xml:space="preserve"> PAGEREF _Toc60300724 \h </w:instrText>
            </w:r>
            <w:r w:rsidR="00210D36">
              <w:rPr>
                <w:noProof/>
                <w:webHidden/>
              </w:rPr>
            </w:r>
            <w:r w:rsidR="00210D36">
              <w:rPr>
                <w:noProof/>
                <w:webHidden/>
              </w:rPr>
              <w:fldChar w:fldCharType="separate"/>
            </w:r>
            <w:r w:rsidR="00210D36">
              <w:rPr>
                <w:noProof/>
                <w:webHidden/>
              </w:rPr>
              <w:t>3</w:t>
            </w:r>
            <w:r w:rsidR="00210D36">
              <w:rPr>
                <w:noProof/>
                <w:webHidden/>
              </w:rPr>
              <w:fldChar w:fldCharType="end"/>
            </w:r>
          </w:hyperlink>
        </w:p>
        <w:p w14:paraId="7CA58474" w14:textId="0D634CA4" w:rsidR="00210D36" w:rsidRDefault="00210D36">
          <w:pPr>
            <w:pStyle w:val="2"/>
            <w:tabs>
              <w:tab w:val="left" w:pos="660"/>
              <w:tab w:val="right" w:leader="dot" w:pos="8296"/>
            </w:tabs>
            <w:rPr>
              <w:rFonts w:eastAsiaTheme="minorEastAsia" w:cstheme="minorBidi"/>
              <w:noProof/>
              <w:szCs w:val="22"/>
            </w:rPr>
          </w:pPr>
          <w:hyperlink w:anchor="_Toc60300725" w:history="1">
            <w:r w:rsidRPr="00CD00F1">
              <w:rPr>
                <w:rStyle w:val="-"/>
                <w:rFonts w:asciiTheme="majorHAnsi" w:eastAsiaTheme="majorEastAsia" w:hAnsiTheme="majorHAnsi" w:cstheme="majorBidi"/>
                <w:noProof/>
              </w:rPr>
              <w:t>1.</w:t>
            </w:r>
            <w:r>
              <w:rPr>
                <w:rFonts w:eastAsiaTheme="minorEastAsia" w:cstheme="minorBidi"/>
                <w:noProof/>
                <w:szCs w:val="22"/>
              </w:rPr>
              <w:tab/>
            </w:r>
            <w:r w:rsidRPr="00CD00F1">
              <w:rPr>
                <w:rStyle w:val="-"/>
                <w:rFonts w:asciiTheme="majorHAnsi" w:eastAsiaTheme="majorEastAsia" w:hAnsiTheme="majorHAnsi" w:cstheme="majorBidi"/>
                <w:noProof/>
              </w:rPr>
              <w:t>Αναφορές</w:t>
            </w:r>
            <w:r>
              <w:rPr>
                <w:noProof/>
                <w:webHidden/>
              </w:rPr>
              <w:tab/>
            </w:r>
            <w:r>
              <w:rPr>
                <w:noProof/>
                <w:webHidden/>
              </w:rPr>
              <w:fldChar w:fldCharType="begin"/>
            </w:r>
            <w:r>
              <w:rPr>
                <w:noProof/>
                <w:webHidden/>
              </w:rPr>
              <w:instrText xml:space="preserve"> PAGEREF _Toc60300725 \h </w:instrText>
            </w:r>
            <w:r>
              <w:rPr>
                <w:noProof/>
                <w:webHidden/>
              </w:rPr>
            </w:r>
            <w:r>
              <w:rPr>
                <w:noProof/>
                <w:webHidden/>
              </w:rPr>
              <w:fldChar w:fldCharType="separate"/>
            </w:r>
            <w:r>
              <w:rPr>
                <w:noProof/>
                <w:webHidden/>
              </w:rPr>
              <w:t>3</w:t>
            </w:r>
            <w:r>
              <w:rPr>
                <w:noProof/>
                <w:webHidden/>
              </w:rPr>
              <w:fldChar w:fldCharType="end"/>
            </w:r>
          </w:hyperlink>
        </w:p>
        <w:p w14:paraId="74D75837" w14:textId="5A425632" w:rsidR="00210D36" w:rsidRDefault="00210D36">
          <w:pPr>
            <w:pStyle w:val="2"/>
            <w:tabs>
              <w:tab w:val="left" w:pos="660"/>
              <w:tab w:val="right" w:leader="dot" w:pos="8296"/>
            </w:tabs>
            <w:rPr>
              <w:rFonts w:eastAsiaTheme="minorEastAsia" w:cstheme="minorBidi"/>
              <w:noProof/>
              <w:szCs w:val="22"/>
            </w:rPr>
          </w:pPr>
          <w:hyperlink w:anchor="_Toc60300726" w:history="1">
            <w:r w:rsidRPr="00CD00F1">
              <w:rPr>
                <w:rStyle w:val="-"/>
                <w:rFonts w:asciiTheme="majorHAnsi" w:eastAsiaTheme="majorEastAsia" w:hAnsiTheme="majorHAnsi" w:cstheme="majorBidi"/>
                <w:noProof/>
              </w:rPr>
              <w:t>2.</w:t>
            </w:r>
            <w:r>
              <w:rPr>
                <w:rFonts w:eastAsiaTheme="minorEastAsia" w:cstheme="minorBidi"/>
                <w:noProof/>
                <w:szCs w:val="22"/>
              </w:rPr>
              <w:tab/>
            </w:r>
            <w:r w:rsidRPr="00CD00F1">
              <w:rPr>
                <w:rStyle w:val="-"/>
                <w:rFonts w:asciiTheme="majorHAnsi" w:eastAsiaTheme="majorEastAsia" w:hAnsiTheme="majorHAnsi" w:cstheme="majorBidi"/>
                <w:noProof/>
              </w:rPr>
              <w:t xml:space="preserve">Όροι και Ορισμοί </w:t>
            </w:r>
            <w:r w:rsidRPr="00CD00F1">
              <w:rPr>
                <w:rStyle w:val="-"/>
                <w:rFonts w:asciiTheme="majorHAnsi" w:eastAsiaTheme="majorEastAsia" w:hAnsiTheme="majorHAnsi" w:cstheme="majorBidi"/>
                <w:noProof/>
                <w:lang w:val="en-US"/>
              </w:rPr>
              <w:t xml:space="preserve">-  </w:t>
            </w:r>
            <w:r w:rsidRPr="00CD00F1">
              <w:rPr>
                <w:rStyle w:val="-"/>
                <w:rFonts w:asciiTheme="majorHAnsi" w:eastAsiaTheme="majorEastAsia" w:hAnsiTheme="majorHAnsi" w:cstheme="majorBidi"/>
                <w:noProof/>
              </w:rPr>
              <w:t>Συντομογραφίες</w:t>
            </w:r>
            <w:r>
              <w:rPr>
                <w:noProof/>
                <w:webHidden/>
              </w:rPr>
              <w:tab/>
            </w:r>
            <w:r>
              <w:rPr>
                <w:noProof/>
                <w:webHidden/>
              </w:rPr>
              <w:fldChar w:fldCharType="begin"/>
            </w:r>
            <w:r>
              <w:rPr>
                <w:noProof/>
                <w:webHidden/>
              </w:rPr>
              <w:instrText xml:space="preserve"> PAGEREF _Toc60300726 \h </w:instrText>
            </w:r>
            <w:r>
              <w:rPr>
                <w:noProof/>
                <w:webHidden/>
              </w:rPr>
            </w:r>
            <w:r>
              <w:rPr>
                <w:noProof/>
                <w:webHidden/>
              </w:rPr>
              <w:fldChar w:fldCharType="separate"/>
            </w:r>
            <w:r>
              <w:rPr>
                <w:noProof/>
                <w:webHidden/>
              </w:rPr>
              <w:t>4</w:t>
            </w:r>
            <w:r>
              <w:rPr>
                <w:noProof/>
                <w:webHidden/>
              </w:rPr>
              <w:fldChar w:fldCharType="end"/>
            </w:r>
          </w:hyperlink>
        </w:p>
        <w:p w14:paraId="04601C69" w14:textId="271F3ECC" w:rsidR="00210D36" w:rsidRDefault="00210D36">
          <w:pPr>
            <w:pStyle w:val="2"/>
            <w:tabs>
              <w:tab w:val="left" w:pos="660"/>
              <w:tab w:val="right" w:leader="dot" w:pos="8296"/>
            </w:tabs>
            <w:rPr>
              <w:rFonts w:eastAsiaTheme="minorEastAsia" w:cstheme="minorBidi"/>
              <w:noProof/>
              <w:szCs w:val="22"/>
            </w:rPr>
          </w:pPr>
          <w:hyperlink w:anchor="_Toc60300727" w:history="1">
            <w:r w:rsidRPr="00CD00F1">
              <w:rPr>
                <w:rStyle w:val="-"/>
                <w:rFonts w:asciiTheme="majorHAnsi" w:eastAsiaTheme="majorEastAsia" w:hAnsiTheme="majorHAnsi" w:cstheme="majorBidi"/>
                <w:noProof/>
              </w:rPr>
              <w:t>3.</w:t>
            </w:r>
            <w:r>
              <w:rPr>
                <w:rFonts w:eastAsiaTheme="minorEastAsia" w:cstheme="minorBidi"/>
                <w:noProof/>
                <w:szCs w:val="22"/>
              </w:rPr>
              <w:tab/>
            </w:r>
            <w:r w:rsidRPr="00CD00F1">
              <w:rPr>
                <w:rStyle w:val="-"/>
                <w:rFonts w:asciiTheme="majorHAnsi" w:eastAsiaTheme="majorEastAsia" w:hAnsiTheme="majorHAnsi" w:cstheme="majorBidi"/>
                <w:noProof/>
              </w:rPr>
              <w:t>Υπευθυνότητες και Αρμοδιότητες</w:t>
            </w:r>
            <w:r>
              <w:rPr>
                <w:noProof/>
                <w:webHidden/>
              </w:rPr>
              <w:tab/>
            </w:r>
            <w:r>
              <w:rPr>
                <w:noProof/>
                <w:webHidden/>
              </w:rPr>
              <w:fldChar w:fldCharType="begin"/>
            </w:r>
            <w:r>
              <w:rPr>
                <w:noProof/>
                <w:webHidden/>
              </w:rPr>
              <w:instrText xml:space="preserve"> PAGEREF _Toc60300727 \h </w:instrText>
            </w:r>
            <w:r>
              <w:rPr>
                <w:noProof/>
                <w:webHidden/>
              </w:rPr>
            </w:r>
            <w:r>
              <w:rPr>
                <w:noProof/>
                <w:webHidden/>
              </w:rPr>
              <w:fldChar w:fldCharType="separate"/>
            </w:r>
            <w:r>
              <w:rPr>
                <w:noProof/>
                <w:webHidden/>
              </w:rPr>
              <w:t>5</w:t>
            </w:r>
            <w:r>
              <w:rPr>
                <w:noProof/>
                <w:webHidden/>
              </w:rPr>
              <w:fldChar w:fldCharType="end"/>
            </w:r>
          </w:hyperlink>
        </w:p>
        <w:p w14:paraId="762EA74E" w14:textId="0ADB8F1B" w:rsidR="00210D36" w:rsidRDefault="00210D36">
          <w:pPr>
            <w:pStyle w:val="2"/>
            <w:tabs>
              <w:tab w:val="left" w:pos="660"/>
              <w:tab w:val="right" w:leader="dot" w:pos="8296"/>
            </w:tabs>
            <w:rPr>
              <w:rFonts w:eastAsiaTheme="minorEastAsia" w:cstheme="minorBidi"/>
              <w:noProof/>
              <w:szCs w:val="22"/>
            </w:rPr>
          </w:pPr>
          <w:hyperlink w:anchor="_Toc60300728" w:history="1">
            <w:r w:rsidRPr="00CD00F1">
              <w:rPr>
                <w:rStyle w:val="-"/>
                <w:rFonts w:asciiTheme="majorHAnsi" w:eastAsiaTheme="majorEastAsia" w:hAnsiTheme="majorHAnsi" w:cstheme="majorBidi"/>
                <w:noProof/>
              </w:rPr>
              <w:t>4.</w:t>
            </w:r>
            <w:r>
              <w:rPr>
                <w:rFonts w:eastAsiaTheme="minorEastAsia" w:cstheme="minorBidi"/>
                <w:noProof/>
                <w:szCs w:val="22"/>
              </w:rPr>
              <w:tab/>
            </w:r>
            <w:r w:rsidRPr="00CD00F1">
              <w:rPr>
                <w:rStyle w:val="-"/>
                <w:rFonts w:asciiTheme="majorHAnsi" w:eastAsiaTheme="majorEastAsia" w:hAnsiTheme="majorHAnsi" w:cstheme="majorBidi"/>
                <w:noProof/>
              </w:rPr>
              <w:t>Ανάπτυξη Ειδικού Κανονισμού</w:t>
            </w:r>
            <w:r>
              <w:rPr>
                <w:noProof/>
                <w:webHidden/>
              </w:rPr>
              <w:tab/>
            </w:r>
            <w:r>
              <w:rPr>
                <w:noProof/>
                <w:webHidden/>
              </w:rPr>
              <w:fldChar w:fldCharType="begin"/>
            </w:r>
            <w:r>
              <w:rPr>
                <w:noProof/>
                <w:webHidden/>
              </w:rPr>
              <w:instrText xml:space="preserve"> PAGEREF _Toc60300728 \h </w:instrText>
            </w:r>
            <w:r>
              <w:rPr>
                <w:noProof/>
                <w:webHidden/>
              </w:rPr>
            </w:r>
            <w:r>
              <w:rPr>
                <w:noProof/>
                <w:webHidden/>
              </w:rPr>
              <w:fldChar w:fldCharType="separate"/>
            </w:r>
            <w:r>
              <w:rPr>
                <w:noProof/>
                <w:webHidden/>
              </w:rPr>
              <w:t>6</w:t>
            </w:r>
            <w:r>
              <w:rPr>
                <w:noProof/>
                <w:webHidden/>
              </w:rPr>
              <w:fldChar w:fldCharType="end"/>
            </w:r>
          </w:hyperlink>
        </w:p>
        <w:p w14:paraId="76D56041" w14:textId="03C34F7E" w:rsidR="00210D36" w:rsidRDefault="00210D36">
          <w:pPr>
            <w:pStyle w:val="2"/>
            <w:tabs>
              <w:tab w:val="left" w:pos="880"/>
              <w:tab w:val="right" w:leader="dot" w:pos="8296"/>
            </w:tabs>
            <w:rPr>
              <w:rFonts w:eastAsiaTheme="minorEastAsia" w:cstheme="minorBidi"/>
              <w:noProof/>
              <w:szCs w:val="22"/>
            </w:rPr>
          </w:pPr>
          <w:hyperlink w:anchor="_Toc60300729" w:history="1">
            <w:r w:rsidRPr="00CD00F1">
              <w:rPr>
                <w:rStyle w:val="-"/>
                <w:rFonts w:asciiTheme="majorHAnsi" w:eastAsiaTheme="majorEastAsia" w:hAnsiTheme="majorHAnsi" w:cstheme="majorBidi"/>
                <w:noProof/>
              </w:rPr>
              <w:t>4.1</w:t>
            </w:r>
            <w:r>
              <w:rPr>
                <w:rFonts w:eastAsiaTheme="minorEastAsia" w:cstheme="minorBidi"/>
                <w:noProof/>
                <w:szCs w:val="22"/>
              </w:rPr>
              <w:tab/>
            </w:r>
            <w:r w:rsidRPr="00CD00F1">
              <w:rPr>
                <w:rStyle w:val="-"/>
                <w:rFonts w:asciiTheme="majorHAnsi" w:eastAsiaTheme="majorEastAsia" w:hAnsiTheme="majorHAnsi" w:cstheme="majorBidi"/>
                <w:noProof/>
              </w:rPr>
              <w:t>Γενικά</w:t>
            </w:r>
            <w:r>
              <w:rPr>
                <w:noProof/>
                <w:webHidden/>
              </w:rPr>
              <w:tab/>
            </w:r>
            <w:r>
              <w:rPr>
                <w:noProof/>
                <w:webHidden/>
              </w:rPr>
              <w:fldChar w:fldCharType="begin"/>
            </w:r>
            <w:r>
              <w:rPr>
                <w:noProof/>
                <w:webHidden/>
              </w:rPr>
              <w:instrText xml:space="preserve"> PAGEREF _Toc60300729 \h </w:instrText>
            </w:r>
            <w:r>
              <w:rPr>
                <w:noProof/>
                <w:webHidden/>
              </w:rPr>
            </w:r>
            <w:r>
              <w:rPr>
                <w:noProof/>
                <w:webHidden/>
              </w:rPr>
              <w:fldChar w:fldCharType="separate"/>
            </w:r>
            <w:r>
              <w:rPr>
                <w:noProof/>
                <w:webHidden/>
              </w:rPr>
              <w:t>6</w:t>
            </w:r>
            <w:r>
              <w:rPr>
                <w:noProof/>
                <w:webHidden/>
              </w:rPr>
              <w:fldChar w:fldCharType="end"/>
            </w:r>
          </w:hyperlink>
        </w:p>
        <w:p w14:paraId="72DAA6CE" w14:textId="7E5994FF" w:rsidR="00210D36" w:rsidRDefault="00210D36">
          <w:pPr>
            <w:pStyle w:val="2"/>
            <w:tabs>
              <w:tab w:val="left" w:pos="880"/>
              <w:tab w:val="right" w:leader="dot" w:pos="8296"/>
            </w:tabs>
            <w:rPr>
              <w:rFonts w:eastAsiaTheme="minorEastAsia" w:cstheme="minorBidi"/>
              <w:noProof/>
              <w:szCs w:val="22"/>
            </w:rPr>
          </w:pPr>
          <w:hyperlink w:anchor="_Toc60300730" w:history="1">
            <w:r w:rsidRPr="00CD00F1">
              <w:rPr>
                <w:rStyle w:val="-"/>
                <w:rFonts w:asciiTheme="majorHAnsi" w:eastAsiaTheme="majorEastAsia" w:hAnsiTheme="majorHAnsi" w:cstheme="majorBidi"/>
                <w:noProof/>
              </w:rPr>
              <w:t>4.2</w:t>
            </w:r>
            <w:r>
              <w:rPr>
                <w:rFonts w:eastAsiaTheme="minorEastAsia" w:cstheme="minorBidi"/>
                <w:noProof/>
                <w:szCs w:val="22"/>
              </w:rPr>
              <w:tab/>
            </w:r>
            <w:r w:rsidRPr="00CD00F1">
              <w:rPr>
                <w:rStyle w:val="-"/>
                <w:rFonts w:asciiTheme="majorHAnsi" w:eastAsiaTheme="majorEastAsia" w:hAnsiTheme="majorHAnsi" w:cstheme="majorBidi"/>
                <w:noProof/>
              </w:rPr>
              <w:t>Περιεχόμενο Επιθεώρησης</w:t>
            </w:r>
            <w:r>
              <w:rPr>
                <w:noProof/>
                <w:webHidden/>
              </w:rPr>
              <w:tab/>
            </w:r>
            <w:r>
              <w:rPr>
                <w:noProof/>
                <w:webHidden/>
              </w:rPr>
              <w:fldChar w:fldCharType="begin"/>
            </w:r>
            <w:r>
              <w:rPr>
                <w:noProof/>
                <w:webHidden/>
              </w:rPr>
              <w:instrText xml:space="preserve"> PAGEREF _Toc60300730 \h </w:instrText>
            </w:r>
            <w:r>
              <w:rPr>
                <w:noProof/>
                <w:webHidden/>
              </w:rPr>
            </w:r>
            <w:r>
              <w:rPr>
                <w:noProof/>
                <w:webHidden/>
              </w:rPr>
              <w:fldChar w:fldCharType="separate"/>
            </w:r>
            <w:r>
              <w:rPr>
                <w:noProof/>
                <w:webHidden/>
              </w:rPr>
              <w:t>6</w:t>
            </w:r>
            <w:r>
              <w:rPr>
                <w:noProof/>
                <w:webHidden/>
              </w:rPr>
              <w:fldChar w:fldCharType="end"/>
            </w:r>
          </w:hyperlink>
        </w:p>
        <w:p w14:paraId="493E1D27" w14:textId="7B935A2E" w:rsidR="00210D36" w:rsidRDefault="00210D36">
          <w:pPr>
            <w:pStyle w:val="2"/>
            <w:tabs>
              <w:tab w:val="left" w:pos="660"/>
              <w:tab w:val="right" w:leader="dot" w:pos="8296"/>
            </w:tabs>
            <w:rPr>
              <w:rFonts w:eastAsiaTheme="minorEastAsia" w:cstheme="minorBidi"/>
              <w:noProof/>
              <w:szCs w:val="22"/>
            </w:rPr>
          </w:pPr>
          <w:hyperlink w:anchor="_Toc60300731" w:history="1">
            <w:r w:rsidRPr="00CD00F1">
              <w:rPr>
                <w:rStyle w:val="-"/>
                <w:rFonts w:asciiTheme="majorHAnsi" w:eastAsiaTheme="majorEastAsia" w:hAnsiTheme="majorHAnsi" w:cstheme="majorBidi"/>
                <w:noProof/>
              </w:rPr>
              <w:t>5</w:t>
            </w:r>
            <w:r>
              <w:rPr>
                <w:rFonts w:eastAsiaTheme="minorEastAsia" w:cstheme="minorBidi"/>
                <w:noProof/>
                <w:szCs w:val="22"/>
              </w:rPr>
              <w:tab/>
            </w:r>
            <w:r w:rsidRPr="00CD00F1">
              <w:rPr>
                <w:rStyle w:val="-"/>
                <w:rFonts w:asciiTheme="majorHAnsi" w:eastAsiaTheme="majorEastAsia" w:hAnsiTheme="majorHAnsi" w:cstheme="majorBidi"/>
                <w:noProof/>
              </w:rPr>
              <w:t>Έντυπα</w:t>
            </w:r>
            <w:r>
              <w:rPr>
                <w:noProof/>
                <w:webHidden/>
              </w:rPr>
              <w:tab/>
            </w:r>
            <w:r>
              <w:rPr>
                <w:noProof/>
                <w:webHidden/>
              </w:rPr>
              <w:fldChar w:fldCharType="begin"/>
            </w:r>
            <w:r>
              <w:rPr>
                <w:noProof/>
                <w:webHidden/>
              </w:rPr>
              <w:instrText xml:space="preserve"> PAGEREF _Toc60300731 \h </w:instrText>
            </w:r>
            <w:r>
              <w:rPr>
                <w:noProof/>
                <w:webHidden/>
              </w:rPr>
            </w:r>
            <w:r>
              <w:rPr>
                <w:noProof/>
                <w:webHidden/>
              </w:rPr>
              <w:fldChar w:fldCharType="separate"/>
            </w:r>
            <w:r>
              <w:rPr>
                <w:noProof/>
                <w:webHidden/>
              </w:rPr>
              <w:t>10</w:t>
            </w:r>
            <w:r>
              <w:rPr>
                <w:noProof/>
                <w:webHidden/>
              </w:rPr>
              <w:fldChar w:fldCharType="end"/>
            </w:r>
          </w:hyperlink>
        </w:p>
        <w:p w14:paraId="219A6DB0" w14:textId="6EF145CB" w:rsidR="0036568B" w:rsidRDefault="00ED41A0">
          <w:r>
            <w:rPr>
              <w:b/>
              <w:bCs/>
              <w:noProof/>
            </w:rPr>
            <w:fldChar w:fldCharType="end"/>
          </w:r>
        </w:p>
      </w:sdtContent>
    </w:sdt>
    <w:p w14:paraId="3C6EB28F" w14:textId="77777777" w:rsidR="00A30E68" w:rsidRDefault="00A30E68">
      <w:pPr>
        <w:spacing w:before="0" w:after="200" w:line="276" w:lineRule="auto"/>
        <w:jc w:val="left"/>
      </w:pPr>
      <w:r>
        <w:br w:type="page"/>
      </w:r>
    </w:p>
    <w:p w14:paraId="7DC4E592" w14:textId="77777777" w:rsidR="00561FC2" w:rsidRPr="00561FC2" w:rsidRDefault="00561FC2" w:rsidP="005B3ABE">
      <w:pPr>
        <w:pStyle w:val="a8"/>
        <w:keepNext/>
        <w:keepLines/>
        <w:numPr>
          <w:ilvl w:val="0"/>
          <w:numId w:val="2"/>
        </w:numPr>
        <w:spacing w:before="40" w:after="0"/>
        <w:ind w:left="709" w:hanging="709"/>
        <w:outlineLvl w:val="1"/>
        <w:rPr>
          <w:rFonts w:asciiTheme="majorHAnsi" w:eastAsiaTheme="majorEastAsia" w:hAnsiTheme="majorHAnsi" w:cstheme="majorBidi"/>
          <w:color w:val="365F91" w:themeColor="accent1" w:themeShade="BF"/>
          <w:sz w:val="26"/>
          <w:szCs w:val="26"/>
        </w:rPr>
      </w:pPr>
      <w:bookmarkStart w:id="0" w:name="_Toc438981622"/>
      <w:bookmarkStart w:id="1" w:name="_Toc476504616"/>
      <w:bookmarkStart w:id="2" w:name="_Toc60300724"/>
      <w:r w:rsidRPr="00561FC2">
        <w:rPr>
          <w:rFonts w:asciiTheme="majorHAnsi" w:eastAsiaTheme="majorEastAsia" w:hAnsiTheme="majorHAnsi" w:cstheme="majorBidi"/>
          <w:color w:val="365F91" w:themeColor="accent1" w:themeShade="BF"/>
          <w:sz w:val="26"/>
          <w:szCs w:val="26"/>
        </w:rPr>
        <w:lastRenderedPageBreak/>
        <w:t>Σκοπός και Πεδίο Εφαρμογής</w:t>
      </w:r>
      <w:bookmarkEnd w:id="0"/>
      <w:bookmarkEnd w:id="1"/>
      <w:bookmarkEnd w:id="2"/>
    </w:p>
    <w:p w14:paraId="05A81923" w14:textId="344A7D1B" w:rsidR="00561FC2" w:rsidRDefault="00C32EEB" w:rsidP="00561FC2">
      <w:pPr>
        <w:ind w:firstLine="720"/>
        <w:rPr>
          <w:rFonts w:cstheme="minorHAnsi"/>
        </w:rPr>
      </w:pPr>
      <w:r>
        <w:rPr>
          <w:rFonts w:cstheme="minorHAnsi"/>
        </w:rPr>
        <w:t xml:space="preserve">Σκοπός </w:t>
      </w:r>
      <w:r w:rsidR="00A936CF">
        <w:rPr>
          <w:rFonts w:cstheme="minorHAnsi"/>
        </w:rPr>
        <w:t xml:space="preserve">του παρόντος </w:t>
      </w:r>
      <w:r w:rsidR="00F561CA">
        <w:rPr>
          <w:rFonts w:cstheme="minorHAnsi"/>
        </w:rPr>
        <w:t>Ειδικού</w:t>
      </w:r>
      <w:r w:rsidR="00A936CF">
        <w:rPr>
          <w:rFonts w:cstheme="minorHAnsi"/>
        </w:rPr>
        <w:t xml:space="preserve"> Κανονισμού Πιστοποίησης</w:t>
      </w:r>
      <w:r>
        <w:rPr>
          <w:rFonts w:cstheme="minorHAnsi"/>
        </w:rPr>
        <w:t xml:space="preserve"> είναι η παροχή τεκμηριωμέν</w:t>
      </w:r>
      <w:r w:rsidR="00A936CF">
        <w:rPr>
          <w:rFonts w:cstheme="minorHAnsi"/>
        </w:rPr>
        <w:t>ων</w:t>
      </w:r>
      <w:r>
        <w:rPr>
          <w:rFonts w:cstheme="minorHAnsi"/>
        </w:rPr>
        <w:t xml:space="preserve"> πληροφορ</w:t>
      </w:r>
      <w:r w:rsidR="00A936CF">
        <w:rPr>
          <w:rFonts w:cstheme="minorHAnsi"/>
        </w:rPr>
        <w:t>ιών</w:t>
      </w:r>
      <w:r>
        <w:rPr>
          <w:rFonts w:cstheme="minorHAnsi"/>
        </w:rPr>
        <w:t xml:space="preserve"> </w:t>
      </w:r>
      <w:r w:rsidR="00A936CF">
        <w:rPr>
          <w:rFonts w:cstheme="minorHAnsi"/>
        </w:rPr>
        <w:t>προς κάθε ενδιαφερόμενο μέρος ή πελάτη</w:t>
      </w:r>
      <w:r>
        <w:rPr>
          <w:rFonts w:cstheme="minorHAnsi"/>
        </w:rPr>
        <w:t xml:space="preserve"> του Φορέα Πιστοποίησης </w:t>
      </w:r>
      <w:r w:rsidR="00347846">
        <w:rPr>
          <w:rFonts w:cstheme="minorHAnsi"/>
          <w:lang w:val="en-US"/>
        </w:rPr>
        <w:t>EQA</w:t>
      </w:r>
      <w:r w:rsidR="00347846" w:rsidRPr="00347846">
        <w:rPr>
          <w:rFonts w:cstheme="minorHAnsi"/>
        </w:rPr>
        <w:t xml:space="preserve"> </w:t>
      </w:r>
      <w:r w:rsidR="00347846">
        <w:rPr>
          <w:rFonts w:cstheme="minorHAnsi"/>
          <w:lang w:val="en-US"/>
        </w:rPr>
        <w:t>HELLAS</w:t>
      </w:r>
      <w:r w:rsidR="00347846" w:rsidRPr="00347846">
        <w:rPr>
          <w:rFonts w:cstheme="minorHAnsi"/>
        </w:rPr>
        <w:t xml:space="preserve"> </w:t>
      </w:r>
      <w:r w:rsidR="00347846">
        <w:rPr>
          <w:rFonts w:cstheme="minorHAnsi"/>
          <w:lang w:val="en-US"/>
        </w:rPr>
        <w:t>A</w:t>
      </w:r>
      <w:r w:rsidR="00347846" w:rsidRPr="00347846">
        <w:rPr>
          <w:rFonts w:cstheme="minorHAnsi"/>
        </w:rPr>
        <w:t>.</w:t>
      </w:r>
      <w:r w:rsidR="00347846">
        <w:rPr>
          <w:rFonts w:cstheme="minorHAnsi"/>
          <w:lang w:val="en-US"/>
        </w:rPr>
        <w:t>E</w:t>
      </w:r>
      <w:r w:rsidR="00347846" w:rsidRPr="00347846">
        <w:rPr>
          <w:rFonts w:cstheme="minorHAnsi"/>
        </w:rPr>
        <w:t>.</w:t>
      </w:r>
      <w:r>
        <w:rPr>
          <w:rFonts w:cstheme="minorHAnsi"/>
        </w:rPr>
        <w:t xml:space="preserve"> </w:t>
      </w:r>
      <w:r w:rsidR="00A936CF">
        <w:rPr>
          <w:rFonts w:cstheme="minorHAnsi"/>
        </w:rPr>
        <w:t>σχετικά</w:t>
      </w:r>
      <w:r>
        <w:rPr>
          <w:rFonts w:cstheme="minorHAnsi"/>
        </w:rPr>
        <w:t xml:space="preserve"> με τις απαιτήσεις </w:t>
      </w:r>
      <w:r w:rsidR="00A936CF">
        <w:rPr>
          <w:rFonts w:cstheme="minorHAnsi"/>
        </w:rPr>
        <w:t xml:space="preserve">πιστοποίησης </w:t>
      </w:r>
      <w:r w:rsidR="00F561CA">
        <w:rPr>
          <w:rFonts w:cstheme="minorHAnsi"/>
        </w:rPr>
        <w:t xml:space="preserve">του Συστήματος Διαχείρισης </w:t>
      </w:r>
      <w:r w:rsidR="000B3118" w:rsidRPr="000B3118">
        <w:rPr>
          <w:rFonts w:cstheme="minorHAnsi"/>
        </w:rPr>
        <w:t xml:space="preserve">Ασφάλειας Πληροφοριών </w:t>
      </w:r>
      <w:r w:rsidR="00F561CA">
        <w:rPr>
          <w:rFonts w:cstheme="minorHAnsi"/>
          <w:lang w:val="en-US"/>
        </w:rPr>
        <w:t>ISO</w:t>
      </w:r>
      <w:r w:rsidR="00F561CA" w:rsidRPr="00F561CA">
        <w:rPr>
          <w:rFonts w:cstheme="minorHAnsi"/>
        </w:rPr>
        <w:t xml:space="preserve"> </w:t>
      </w:r>
      <w:r w:rsidR="000B3118">
        <w:rPr>
          <w:rFonts w:cstheme="minorHAnsi"/>
        </w:rPr>
        <w:t>27</w:t>
      </w:r>
      <w:r w:rsidR="00F561CA">
        <w:rPr>
          <w:rFonts w:cstheme="minorHAnsi"/>
        </w:rPr>
        <w:t>001:201</w:t>
      </w:r>
      <w:r w:rsidR="000B3118">
        <w:rPr>
          <w:rFonts w:cstheme="minorHAnsi"/>
        </w:rPr>
        <w:t>3</w:t>
      </w:r>
      <w:r>
        <w:rPr>
          <w:rFonts w:cstheme="minorHAnsi"/>
        </w:rPr>
        <w:t>.</w:t>
      </w:r>
    </w:p>
    <w:p w14:paraId="1CD91A60" w14:textId="77777777" w:rsidR="008C4846" w:rsidRPr="00561FC2" w:rsidRDefault="00A936CF" w:rsidP="00561FC2">
      <w:pPr>
        <w:ind w:firstLine="720"/>
        <w:rPr>
          <w:rFonts w:cstheme="minorHAnsi"/>
        </w:rPr>
      </w:pPr>
      <w:r>
        <w:rPr>
          <w:rFonts w:cstheme="minorHAnsi"/>
        </w:rPr>
        <w:t xml:space="preserve">Ο παρών </w:t>
      </w:r>
      <w:r w:rsidR="00F561CA">
        <w:rPr>
          <w:rFonts w:cstheme="minorHAnsi"/>
        </w:rPr>
        <w:t>Ειδικός</w:t>
      </w:r>
      <w:r>
        <w:rPr>
          <w:rFonts w:cstheme="minorHAnsi"/>
        </w:rPr>
        <w:t xml:space="preserve"> Κανονισμός </w:t>
      </w:r>
      <w:r w:rsidR="00F561CA">
        <w:rPr>
          <w:rFonts w:cstheme="minorHAnsi"/>
        </w:rPr>
        <w:t xml:space="preserve">ισχύει σε συνδυασμό με το Γενικό Κανονισμό Πιστοποίησης </w:t>
      </w:r>
      <w:r w:rsidR="00F561CA">
        <w:rPr>
          <w:lang w:val="en-US"/>
        </w:rPr>
        <w:t>GRC</w:t>
      </w:r>
      <w:r w:rsidR="00F561CA">
        <w:t xml:space="preserve"> </w:t>
      </w:r>
      <w:r w:rsidR="00F561CA">
        <w:rPr>
          <w:rFonts w:eastAsia="Calibri"/>
        </w:rPr>
        <w:t>Γενικός Κανονισμός Πιστοποίησης</w:t>
      </w:r>
    </w:p>
    <w:p w14:paraId="4FD5935D" w14:textId="77777777" w:rsidR="00561FC2" w:rsidRPr="00561FC2" w:rsidRDefault="00561FC2" w:rsidP="00561FC2">
      <w:pPr>
        <w:rPr>
          <w:rFonts w:cstheme="minorHAnsi"/>
        </w:rPr>
      </w:pPr>
    </w:p>
    <w:p w14:paraId="4F83435B" w14:textId="77777777" w:rsidR="00561FC2" w:rsidRPr="00144E7E" w:rsidRDefault="00561FC2" w:rsidP="00561FC2">
      <w:pPr>
        <w:pStyle w:val="a8"/>
        <w:keepNext/>
        <w:keepLines/>
        <w:numPr>
          <w:ilvl w:val="0"/>
          <w:numId w:val="2"/>
        </w:numPr>
        <w:spacing w:before="40" w:after="0"/>
        <w:ind w:left="720"/>
        <w:outlineLvl w:val="1"/>
        <w:rPr>
          <w:rFonts w:asciiTheme="majorHAnsi" w:eastAsiaTheme="majorEastAsia" w:hAnsiTheme="majorHAnsi" w:cstheme="majorBidi"/>
          <w:color w:val="365F91" w:themeColor="accent1" w:themeShade="BF"/>
          <w:sz w:val="26"/>
          <w:szCs w:val="26"/>
        </w:rPr>
      </w:pPr>
      <w:bookmarkStart w:id="3" w:name="_Toc476504617"/>
      <w:bookmarkStart w:id="4" w:name="_Toc60300725"/>
      <w:r w:rsidRPr="00561FC2">
        <w:rPr>
          <w:rFonts w:asciiTheme="majorHAnsi" w:eastAsiaTheme="majorEastAsia" w:hAnsiTheme="majorHAnsi" w:cstheme="majorBidi"/>
          <w:color w:val="365F91" w:themeColor="accent1" w:themeShade="BF"/>
          <w:sz w:val="26"/>
          <w:szCs w:val="26"/>
        </w:rPr>
        <w:t>Αναφορές</w:t>
      </w:r>
      <w:bookmarkEnd w:id="3"/>
      <w:bookmarkEnd w:id="4"/>
      <w:r w:rsidR="005B3ABE">
        <w:rPr>
          <w:rFonts w:asciiTheme="majorHAnsi" w:eastAsiaTheme="majorEastAsia" w:hAnsiTheme="majorHAnsi" w:cstheme="majorBidi"/>
          <w:color w:val="365F91" w:themeColor="accent1" w:themeShade="BF"/>
          <w:sz w:val="26"/>
          <w:szCs w:val="26"/>
          <w:lang w:val="en-US"/>
        </w:rPr>
        <w:t xml:space="preserve"> </w:t>
      </w:r>
    </w:p>
    <w:p w14:paraId="79BBDB76" w14:textId="77777777" w:rsidR="00A52015" w:rsidRPr="00A936CF" w:rsidRDefault="00A52015" w:rsidP="00144E7E">
      <w:pPr>
        <w:pStyle w:val="a8"/>
        <w:numPr>
          <w:ilvl w:val="2"/>
          <w:numId w:val="2"/>
        </w:numPr>
        <w:ind w:left="720"/>
        <w:rPr>
          <w:rFonts w:cstheme="minorHAnsi"/>
        </w:rPr>
      </w:pPr>
      <w:r w:rsidRPr="00A936CF">
        <w:rPr>
          <w:rFonts w:cstheme="minorHAnsi"/>
        </w:rPr>
        <w:t xml:space="preserve">Εγχειρίδιο Ποιότητας </w:t>
      </w:r>
      <w:r w:rsidR="00A936CF" w:rsidRPr="00A936CF">
        <w:rPr>
          <w:rFonts w:cstheme="minorHAnsi"/>
          <w:lang w:val="en-US"/>
        </w:rPr>
        <w:t>QM</w:t>
      </w:r>
    </w:p>
    <w:p w14:paraId="36DF432A" w14:textId="77777777" w:rsidR="00D53A75" w:rsidRDefault="00CA3F64" w:rsidP="00144E7E">
      <w:pPr>
        <w:pStyle w:val="a8"/>
        <w:numPr>
          <w:ilvl w:val="2"/>
          <w:numId w:val="2"/>
        </w:numPr>
        <w:ind w:left="720"/>
        <w:rPr>
          <w:rFonts w:cstheme="minorHAnsi"/>
        </w:rPr>
      </w:pPr>
      <w:r w:rsidRPr="00CA3F64">
        <w:rPr>
          <w:rFonts w:cstheme="minorHAnsi"/>
        </w:rPr>
        <w:t>P01 Διαδικασία Διαχείρισης Δραστηριοτήτων πριν τη πιστοποίηση</w:t>
      </w:r>
    </w:p>
    <w:p w14:paraId="2E20817E" w14:textId="77777777" w:rsidR="00CA3F64" w:rsidRDefault="00CA3F64" w:rsidP="00144E7E">
      <w:pPr>
        <w:pStyle w:val="a8"/>
        <w:numPr>
          <w:ilvl w:val="2"/>
          <w:numId w:val="2"/>
        </w:numPr>
        <w:ind w:left="720"/>
        <w:rPr>
          <w:rFonts w:cstheme="minorHAnsi"/>
        </w:rPr>
      </w:pPr>
      <w:r w:rsidRPr="00CA3F64">
        <w:rPr>
          <w:rFonts w:cstheme="minorHAnsi"/>
        </w:rPr>
        <w:t>P05 Διαδικασία Επιθεωρήσεων, έκδοσης πιστοποιητικών, αναστολής, ανάκλησης ή περιορισμού του πεδίου πιστοποίησης</w:t>
      </w:r>
    </w:p>
    <w:p w14:paraId="30149372" w14:textId="77777777" w:rsidR="00CA3F64" w:rsidRPr="00A936CF" w:rsidRDefault="00CA3F64" w:rsidP="00144E7E">
      <w:pPr>
        <w:pStyle w:val="a8"/>
        <w:numPr>
          <w:ilvl w:val="2"/>
          <w:numId w:val="2"/>
        </w:numPr>
        <w:ind w:left="720"/>
        <w:rPr>
          <w:rFonts w:cstheme="minorHAnsi"/>
        </w:rPr>
      </w:pPr>
      <w:r w:rsidRPr="00CA3F64">
        <w:rPr>
          <w:rFonts w:cstheme="minorHAnsi"/>
        </w:rPr>
        <w:t>P11 Διαδικασία Χρήσης Σημάτων και Λογοτύπων</w:t>
      </w:r>
    </w:p>
    <w:p w14:paraId="206939A2" w14:textId="77777777" w:rsidR="00A936CF" w:rsidRDefault="00F561CA" w:rsidP="00F561CA">
      <w:pPr>
        <w:pStyle w:val="a8"/>
        <w:numPr>
          <w:ilvl w:val="2"/>
          <w:numId w:val="2"/>
        </w:numPr>
        <w:ind w:left="709"/>
      </w:pPr>
      <w:r w:rsidRPr="00F561CA">
        <w:t>GRC Γενικός Κανονισμός Πιστοποίησης</w:t>
      </w:r>
    </w:p>
    <w:p w14:paraId="1530CCF0" w14:textId="77777777" w:rsidR="000B3118" w:rsidRDefault="000B3118" w:rsidP="000B3118">
      <w:pPr>
        <w:pStyle w:val="a8"/>
        <w:numPr>
          <w:ilvl w:val="2"/>
          <w:numId w:val="2"/>
        </w:numPr>
        <w:ind w:left="709"/>
      </w:pPr>
      <w:r>
        <w:t xml:space="preserve">ΕΛΟΤ ΕΝ ISO 27001:2013 + </w:t>
      </w:r>
      <w:proofErr w:type="spellStart"/>
      <w:r>
        <w:t>Cor</w:t>
      </w:r>
      <w:proofErr w:type="spellEnd"/>
      <w:r>
        <w:t>. 1/2014: Τεχνολογία της πληροφορίας – Τεχνικές Ασφάλειας-Συστήματα διαχείρισης ασφάλειας πληροφοριών — Απαιτήσεις</w:t>
      </w:r>
    </w:p>
    <w:p w14:paraId="0C32D4AE" w14:textId="77777777" w:rsidR="000B3118" w:rsidRPr="000B3118" w:rsidRDefault="000B3118" w:rsidP="000B3118">
      <w:pPr>
        <w:pStyle w:val="a8"/>
        <w:numPr>
          <w:ilvl w:val="2"/>
          <w:numId w:val="2"/>
        </w:numPr>
        <w:ind w:left="709"/>
        <w:rPr>
          <w:lang w:val="en-US"/>
        </w:rPr>
      </w:pPr>
      <w:r w:rsidRPr="000B3118">
        <w:rPr>
          <w:lang w:val="en-US"/>
        </w:rPr>
        <w:t>ISO/IEC 27000, Information technology — Security techniques — Information security management systems — Overview and vocabulary</w:t>
      </w:r>
    </w:p>
    <w:p w14:paraId="1515C140" w14:textId="77777777" w:rsidR="000B3118" w:rsidRPr="000B3118" w:rsidRDefault="000B3118" w:rsidP="000B3118">
      <w:pPr>
        <w:pStyle w:val="a8"/>
        <w:numPr>
          <w:ilvl w:val="2"/>
          <w:numId w:val="2"/>
        </w:numPr>
        <w:ind w:left="709"/>
        <w:rPr>
          <w:lang w:val="en-US"/>
        </w:rPr>
      </w:pPr>
      <w:r w:rsidRPr="000B3118">
        <w:rPr>
          <w:lang w:val="en-US"/>
        </w:rPr>
        <w:t>ISO/IEC 27002:2013, Information technology — Security Techniques — Code of practice for information security controls</w:t>
      </w:r>
    </w:p>
    <w:p w14:paraId="7EA363E7" w14:textId="77777777" w:rsidR="000B3118" w:rsidRPr="000B3118" w:rsidRDefault="000B3118" w:rsidP="000B3118">
      <w:pPr>
        <w:pStyle w:val="a8"/>
        <w:numPr>
          <w:ilvl w:val="2"/>
          <w:numId w:val="2"/>
        </w:numPr>
        <w:ind w:left="709"/>
        <w:rPr>
          <w:lang w:val="en-US"/>
        </w:rPr>
      </w:pPr>
      <w:r w:rsidRPr="000B3118">
        <w:rPr>
          <w:lang w:val="en-US"/>
        </w:rPr>
        <w:t>ISO/IEC 27003, Information technology — Security techniques — Information security management system implementation guidance</w:t>
      </w:r>
    </w:p>
    <w:p w14:paraId="5D3C82D6" w14:textId="77777777" w:rsidR="000B3118" w:rsidRPr="000B3118" w:rsidRDefault="000B3118" w:rsidP="000B3118">
      <w:pPr>
        <w:pStyle w:val="a8"/>
        <w:numPr>
          <w:ilvl w:val="2"/>
          <w:numId w:val="2"/>
        </w:numPr>
        <w:ind w:left="709"/>
        <w:rPr>
          <w:lang w:val="en-US"/>
        </w:rPr>
      </w:pPr>
      <w:r w:rsidRPr="000B3118">
        <w:rPr>
          <w:lang w:val="en-US"/>
        </w:rPr>
        <w:t>ISO/IEC 27004, Information technology — Security techniques — Information security management — Measurement</w:t>
      </w:r>
    </w:p>
    <w:p w14:paraId="75743790" w14:textId="77777777" w:rsidR="000B3118" w:rsidRPr="000B3118" w:rsidRDefault="000B3118" w:rsidP="000B3118">
      <w:pPr>
        <w:pStyle w:val="a8"/>
        <w:numPr>
          <w:ilvl w:val="2"/>
          <w:numId w:val="2"/>
        </w:numPr>
        <w:ind w:left="709"/>
        <w:rPr>
          <w:lang w:val="en-US"/>
        </w:rPr>
      </w:pPr>
      <w:r w:rsidRPr="000B3118">
        <w:rPr>
          <w:lang w:val="en-US"/>
        </w:rPr>
        <w:t>ISO/IEC 27005, Information technology— Security techniques— Information security risk management</w:t>
      </w:r>
    </w:p>
    <w:p w14:paraId="15B5EFE0" w14:textId="77777777" w:rsidR="001C5185" w:rsidRPr="000303AB" w:rsidRDefault="001C5185" w:rsidP="001C5185">
      <w:pPr>
        <w:pStyle w:val="a8"/>
        <w:numPr>
          <w:ilvl w:val="2"/>
          <w:numId w:val="2"/>
        </w:numPr>
        <w:ind w:left="709"/>
        <w:rPr>
          <w:rFonts w:cstheme="minorHAnsi"/>
          <w:highlight w:val="yellow"/>
          <w:lang w:val="en-US"/>
        </w:rPr>
      </w:pPr>
      <w:r w:rsidRPr="000303AB">
        <w:rPr>
          <w:rFonts w:cstheme="minorHAnsi"/>
          <w:highlight w:val="yellow"/>
          <w:lang w:val="en-US"/>
        </w:rPr>
        <w:t xml:space="preserve">ISO 27006:2020 Information technology - Security techniques -Requirements for bodies providing audit and certification of information security management systems (ISO/IEC 27006:2015, including </w:t>
      </w:r>
      <w:proofErr w:type="spellStart"/>
      <w:r w:rsidRPr="000303AB">
        <w:rPr>
          <w:rFonts w:cstheme="minorHAnsi"/>
          <w:highlight w:val="yellow"/>
          <w:lang w:val="en-US"/>
        </w:rPr>
        <w:t>Amd</w:t>
      </w:r>
      <w:proofErr w:type="spellEnd"/>
      <w:r w:rsidRPr="000303AB">
        <w:rPr>
          <w:rFonts w:cstheme="minorHAnsi"/>
          <w:highlight w:val="yellow"/>
          <w:lang w:val="en-US"/>
        </w:rPr>
        <w:t xml:space="preserve"> 1:2020)</w:t>
      </w:r>
    </w:p>
    <w:p w14:paraId="22F355C6" w14:textId="77777777" w:rsidR="000B3118" w:rsidRPr="000B3118" w:rsidRDefault="000B3118" w:rsidP="000B3118">
      <w:pPr>
        <w:pStyle w:val="a8"/>
        <w:numPr>
          <w:ilvl w:val="2"/>
          <w:numId w:val="2"/>
        </w:numPr>
        <w:ind w:left="709"/>
        <w:rPr>
          <w:lang w:val="en-US"/>
        </w:rPr>
      </w:pPr>
      <w:r w:rsidRPr="000B3118">
        <w:rPr>
          <w:lang w:val="en-US"/>
        </w:rPr>
        <w:t>ISO/IEC 27007:2011 «Guidelines for information security management systems auditing»</w:t>
      </w:r>
    </w:p>
    <w:p w14:paraId="6C2E4FEA" w14:textId="77777777" w:rsidR="000B3118" w:rsidRPr="000B3118" w:rsidRDefault="000B3118" w:rsidP="000B3118">
      <w:pPr>
        <w:pStyle w:val="a8"/>
        <w:numPr>
          <w:ilvl w:val="2"/>
          <w:numId w:val="2"/>
        </w:numPr>
        <w:ind w:left="709"/>
        <w:rPr>
          <w:lang w:val="en-US"/>
        </w:rPr>
      </w:pPr>
      <w:r w:rsidRPr="000B3118">
        <w:rPr>
          <w:lang w:val="en-US"/>
        </w:rPr>
        <w:t>ISO/IEC TR 27008:2011 «Guidelines for auditors on information security controls»</w:t>
      </w:r>
    </w:p>
    <w:p w14:paraId="47BCACAF" w14:textId="77777777" w:rsidR="000B3118" w:rsidRDefault="000B3118" w:rsidP="000B3118">
      <w:pPr>
        <w:pStyle w:val="a8"/>
        <w:numPr>
          <w:ilvl w:val="2"/>
          <w:numId w:val="2"/>
        </w:numPr>
        <w:ind w:left="709"/>
      </w:pPr>
      <w:r>
        <w:t>GDPR ΚΑΝΟΝΙΣΜΟΣ (ΕΕ) 2016/679 ΤΟΥ ΕΥΡΩΠΑΪΚΟΥ ΚΟΙΝΟΒΟΥΛΙΟΥ ΚΑΙ ΤΟΥ ΣΥΜΒΟΥΛΙΟΥ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14:paraId="2C3985F9" w14:textId="77777777" w:rsidR="000B3118" w:rsidRPr="000B3118" w:rsidRDefault="000B3118" w:rsidP="000B3118">
      <w:pPr>
        <w:pStyle w:val="a8"/>
        <w:numPr>
          <w:ilvl w:val="2"/>
          <w:numId w:val="2"/>
        </w:numPr>
        <w:ind w:left="709"/>
        <w:rPr>
          <w:lang w:val="en-US"/>
        </w:rPr>
      </w:pPr>
      <w:r w:rsidRPr="000B3118">
        <w:rPr>
          <w:lang w:val="en-US"/>
        </w:rPr>
        <w:t>ISO 31000:2009, Risk management — Principles and guidelines</w:t>
      </w:r>
    </w:p>
    <w:p w14:paraId="1FA440AE" w14:textId="77777777" w:rsidR="00144E7E" w:rsidRPr="00144E7E" w:rsidRDefault="00144E7E" w:rsidP="00144E7E">
      <w:pPr>
        <w:pStyle w:val="a8"/>
        <w:numPr>
          <w:ilvl w:val="2"/>
          <w:numId w:val="2"/>
        </w:numPr>
        <w:ind w:left="720"/>
        <w:rPr>
          <w:rFonts w:cstheme="minorHAnsi"/>
        </w:rPr>
      </w:pPr>
      <w:r w:rsidRPr="00144E7E">
        <w:rPr>
          <w:rFonts w:cstheme="minorHAnsi"/>
        </w:rPr>
        <w:t>ΕΛΟΤ ΕΝ ISO/IEC 17021-1:2015 Αξιολόγηση της συμμόρφωσης– Απαιτήσεις για φορείς επιθεώρησης και πιστοποίησης συστημάτων διαχείρισης - Μέρος 1: Απαιτήσεις</w:t>
      </w:r>
    </w:p>
    <w:p w14:paraId="1FDEAB70" w14:textId="77777777" w:rsidR="000B3118" w:rsidRPr="00FD57FE" w:rsidRDefault="000B3118" w:rsidP="000B3118">
      <w:pPr>
        <w:pStyle w:val="a8"/>
        <w:numPr>
          <w:ilvl w:val="2"/>
          <w:numId w:val="2"/>
        </w:numPr>
        <w:ind w:left="709"/>
        <w:rPr>
          <w:rFonts w:cstheme="minorHAnsi"/>
          <w:strike/>
          <w:highlight w:val="yellow"/>
        </w:rPr>
      </w:pPr>
      <w:r w:rsidRPr="00FD57FE">
        <w:rPr>
          <w:rFonts w:cstheme="minorHAnsi"/>
          <w:strike/>
          <w:highlight w:val="yellow"/>
        </w:rPr>
        <w:t>ΚΟ ΕΣΥΔ ISMS : Κατευθυντήρια Οδηγία για τη διαπίστευση φορέων πιστοποίησης συστημάτων διαχείρισης της ασφάλειας των πληροφοριών.</w:t>
      </w:r>
    </w:p>
    <w:p w14:paraId="0109D7D9" w14:textId="77777777" w:rsidR="00144E7E" w:rsidRPr="00144E7E" w:rsidRDefault="00144E7E" w:rsidP="00144E7E">
      <w:pPr>
        <w:pStyle w:val="a8"/>
        <w:numPr>
          <w:ilvl w:val="2"/>
          <w:numId w:val="2"/>
        </w:numPr>
        <w:ind w:left="720"/>
        <w:rPr>
          <w:rFonts w:cstheme="minorHAnsi"/>
        </w:rPr>
      </w:pPr>
      <w:r w:rsidRPr="00144E7E">
        <w:rPr>
          <w:rFonts w:cstheme="minorHAnsi"/>
        </w:rPr>
        <w:t xml:space="preserve">Κανονισμοί και Κατευθυντήριες Οδηγίες του ΕΣΥΔ </w:t>
      </w:r>
    </w:p>
    <w:p w14:paraId="71AA5BB2" w14:textId="77777777" w:rsidR="006630EA" w:rsidRDefault="00144E7E" w:rsidP="00144E7E">
      <w:pPr>
        <w:pStyle w:val="a8"/>
        <w:numPr>
          <w:ilvl w:val="2"/>
          <w:numId w:val="2"/>
        </w:numPr>
        <w:ind w:left="720"/>
        <w:rPr>
          <w:rFonts w:cstheme="minorHAnsi"/>
        </w:rPr>
      </w:pPr>
      <w:r w:rsidRPr="006630EA">
        <w:rPr>
          <w:rFonts w:cstheme="minorHAnsi"/>
        </w:rPr>
        <w:t>IAF MD Κατευθυντήρι</w:t>
      </w:r>
      <w:r w:rsidR="006630EA" w:rsidRPr="006630EA">
        <w:rPr>
          <w:rFonts w:cstheme="minorHAnsi"/>
        </w:rPr>
        <w:t>ες</w:t>
      </w:r>
      <w:r w:rsidRPr="006630EA">
        <w:rPr>
          <w:rFonts w:cstheme="minorHAnsi"/>
        </w:rPr>
        <w:t xml:space="preserve"> Οδηγί</w:t>
      </w:r>
      <w:r w:rsidR="006630EA" w:rsidRPr="006630EA">
        <w:rPr>
          <w:rFonts w:cstheme="minorHAnsi"/>
        </w:rPr>
        <w:t>ες</w:t>
      </w:r>
      <w:r w:rsidRPr="006630EA">
        <w:rPr>
          <w:rFonts w:cstheme="minorHAnsi"/>
        </w:rPr>
        <w:t xml:space="preserve"> της Διεθνούς Διαπίστευσης </w:t>
      </w:r>
    </w:p>
    <w:p w14:paraId="2F8CC0E4" w14:textId="77777777" w:rsidR="00561FC2" w:rsidRPr="00AB1287" w:rsidRDefault="00561FC2" w:rsidP="00561FC2">
      <w:pPr>
        <w:rPr>
          <w:rFonts w:cstheme="minorHAnsi"/>
        </w:rPr>
      </w:pPr>
    </w:p>
    <w:p w14:paraId="45D0A832" w14:textId="77777777" w:rsidR="00561FC2" w:rsidRPr="00561FC2" w:rsidRDefault="00561FC2" w:rsidP="00561FC2">
      <w:pPr>
        <w:pStyle w:val="a8"/>
        <w:keepNext/>
        <w:keepLines/>
        <w:numPr>
          <w:ilvl w:val="0"/>
          <w:numId w:val="2"/>
        </w:numPr>
        <w:spacing w:before="40" w:after="0"/>
        <w:ind w:left="720"/>
        <w:outlineLvl w:val="1"/>
        <w:rPr>
          <w:rFonts w:asciiTheme="majorHAnsi" w:eastAsiaTheme="majorEastAsia" w:hAnsiTheme="majorHAnsi" w:cstheme="majorBidi"/>
          <w:color w:val="365F91" w:themeColor="accent1" w:themeShade="BF"/>
          <w:sz w:val="26"/>
          <w:szCs w:val="26"/>
        </w:rPr>
      </w:pPr>
      <w:bookmarkStart w:id="5" w:name="_Toc438981624"/>
      <w:bookmarkStart w:id="6" w:name="_Toc476504618"/>
      <w:bookmarkStart w:id="7" w:name="_Toc60300726"/>
      <w:r w:rsidRPr="00561FC2">
        <w:rPr>
          <w:rFonts w:asciiTheme="majorHAnsi" w:eastAsiaTheme="majorEastAsia" w:hAnsiTheme="majorHAnsi" w:cstheme="majorBidi"/>
          <w:color w:val="365F91" w:themeColor="accent1" w:themeShade="BF"/>
          <w:sz w:val="26"/>
          <w:szCs w:val="26"/>
        </w:rPr>
        <w:t>Όροι και Ορισμοί</w:t>
      </w:r>
      <w:bookmarkEnd w:id="5"/>
      <w:bookmarkEnd w:id="6"/>
      <w:r w:rsidRPr="00561FC2">
        <w:rPr>
          <w:rFonts w:asciiTheme="majorHAnsi" w:eastAsiaTheme="majorEastAsia" w:hAnsiTheme="majorHAnsi" w:cstheme="majorBidi"/>
          <w:color w:val="365F91" w:themeColor="accent1" w:themeShade="BF"/>
          <w:sz w:val="26"/>
          <w:szCs w:val="26"/>
        </w:rPr>
        <w:t xml:space="preserve"> </w:t>
      </w:r>
      <w:r w:rsidR="00CC477A">
        <w:rPr>
          <w:rFonts w:asciiTheme="majorHAnsi" w:eastAsiaTheme="majorEastAsia" w:hAnsiTheme="majorHAnsi" w:cstheme="majorBidi"/>
          <w:color w:val="365F91" w:themeColor="accent1" w:themeShade="BF"/>
          <w:sz w:val="26"/>
          <w:szCs w:val="26"/>
          <w:lang w:val="en-US"/>
        </w:rPr>
        <w:t xml:space="preserve">-  </w:t>
      </w:r>
      <w:r w:rsidR="00CC477A">
        <w:rPr>
          <w:rFonts w:asciiTheme="majorHAnsi" w:eastAsiaTheme="majorEastAsia" w:hAnsiTheme="majorHAnsi" w:cstheme="majorBidi"/>
          <w:color w:val="365F91" w:themeColor="accent1" w:themeShade="BF"/>
          <w:sz w:val="26"/>
          <w:szCs w:val="26"/>
        </w:rPr>
        <w:t>Συντομογραφίες</w:t>
      </w:r>
      <w:bookmarkEnd w:id="7"/>
    </w:p>
    <w:p w14:paraId="70D156EF" w14:textId="77777777" w:rsidR="002E6ECE" w:rsidRDefault="002E6ECE" w:rsidP="002E6ECE">
      <w:pPr>
        <w:rPr>
          <w:rFonts w:cstheme="minorHAnsi"/>
        </w:rPr>
      </w:pPr>
      <w:r w:rsidRPr="002E6ECE">
        <w:rPr>
          <w:rFonts w:cstheme="minorHAnsi"/>
          <w:b/>
        </w:rPr>
        <w:t>αμεροληψία :</w:t>
      </w:r>
      <w:r w:rsidRPr="002E6ECE">
        <w:rPr>
          <w:rFonts w:cstheme="minorHAnsi"/>
        </w:rPr>
        <w:t xml:space="preserve"> παρουσία της αντικειμενικότητας (Αντικειμενικότητα σημαίνει ότι δεν υπάρχουν συγκρούσεις συμφερόντων ή ότι είναι επιλυμένες έτσι ώστε να μην επηρεάζουν αρνητικά τις μετέπειτα δραστηριότητες του φορέα πιστοποίησης. Άλλοι όροι που είναι χρήσιμοι σε σχέση με το στοιχείο της αμεροληψίας είναι: ανεξαρτησία, ελευθερία από σύγκρουση συμφερόντων, ελευθερία από προκατάληψη, έλλειψη ζημιάς από άδικη κρίση, ουδετερότητα, δικαιοσύνη, ευρύτητα, ομαλότητα χειρισμού, αποκόλληση, εξισορρόπηση.)</w:t>
      </w:r>
    </w:p>
    <w:p w14:paraId="2A0107AF" w14:textId="77777777" w:rsidR="00A52015" w:rsidRPr="002E6ECE" w:rsidRDefault="00A52015" w:rsidP="00A52015">
      <w:pPr>
        <w:rPr>
          <w:rFonts w:cstheme="minorHAnsi"/>
        </w:rPr>
      </w:pPr>
      <w:r w:rsidRPr="00A52015">
        <w:rPr>
          <w:rFonts w:cstheme="minorHAnsi"/>
          <w:b/>
        </w:rPr>
        <w:t>διακινδύνευση :</w:t>
      </w:r>
      <w:r w:rsidRPr="002E6ECE">
        <w:rPr>
          <w:rFonts w:cstheme="minorHAnsi"/>
        </w:rPr>
        <w:t xml:space="preserve"> η επίδραση της αβεβαιότητας</w:t>
      </w:r>
    </w:p>
    <w:p w14:paraId="04909DF8" w14:textId="77777777" w:rsidR="00A52015" w:rsidRPr="002E6ECE" w:rsidRDefault="00A52015" w:rsidP="00A52015">
      <w:pPr>
        <w:rPr>
          <w:rFonts w:cstheme="minorHAnsi"/>
        </w:rPr>
      </w:pPr>
      <w:r w:rsidRPr="00A52015">
        <w:rPr>
          <w:rFonts w:cstheme="minorHAnsi"/>
          <w:b/>
        </w:rPr>
        <w:t xml:space="preserve">ενδιαφερόμενο μέρος : </w:t>
      </w:r>
      <w:r w:rsidRPr="002E6ECE">
        <w:rPr>
          <w:rFonts w:cstheme="minorHAnsi"/>
        </w:rPr>
        <w:t xml:space="preserve">πρόσωπο ή ομάδα που ενδιαφέρεται ή επηρεάζεται από την επίδοση ενός οργανισμού </w:t>
      </w:r>
    </w:p>
    <w:p w14:paraId="3B08DAF5" w14:textId="77777777" w:rsidR="00A52015" w:rsidRPr="002E6ECE" w:rsidRDefault="006A6C96" w:rsidP="002E6ECE">
      <w:pPr>
        <w:rPr>
          <w:rFonts w:cstheme="minorHAnsi"/>
        </w:rPr>
      </w:pPr>
      <w:r w:rsidRPr="006A6C96">
        <w:rPr>
          <w:rFonts w:cstheme="minorHAnsi"/>
          <w:b/>
        </w:rPr>
        <w:t>εμπιστευτικότητα :</w:t>
      </w:r>
      <w:r w:rsidRPr="006A6C96">
        <w:rPr>
          <w:rFonts w:cstheme="minorHAnsi"/>
        </w:rPr>
        <w:t xml:space="preserve"> διατήρηση του εμπιστευτικού χαρακτήρα στοιχείων ή πληροφοριών</w:t>
      </w:r>
      <w:r w:rsidR="00A52015">
        <w:rPr>
          <w:rFonts w:cstheme="minorHAnsi"/>
        </w:rPr>
        <w:t xml:space="preserve"> </w:t>
      </w:r>
    </w:p>
    <w:p w14:paraId="5DC4B4C1" w14:textId="77777777" w:rsidR="002E6ECE" w:rsidRPr="002E6ECE" w:rsidRDefault="002E6ECE" w:rsidP="002E6ECE">
      <w:pPr>
        <w:rPr>
          <w:rFonts w:cstheme="minorHAnsi"/>
        </w:rPr>
      </w:pPr>
      <w:r w:rsidRPr="002E6ECE">
        <w:rPr>
          <w:rFonts w:cstheme="minorHAnsi"/>
          <w:b/>
        </w:rPr>
        <w:t>επιθεώρηση πιστοποίησης :</w:t>
      </w:r>
      <w:r w:rsidRPr="002E6ECE">
        <w:rPr>
          <w:rFonts w:cstheme="minorHAnsi"/>
        </w:rPr>
        <w:t xml:space="preserve"> επιθεώρηση που διεξάγεται από έναν οργανισμό επιθεώρησης ανεξάρτητο από τον πελάτη και τα μέρη που βασίζονται πάνω του, με σκοπό την πιστοποίηση του συστήματος διαχείρισης του πελάτη.</w:t>
      </w:r>
    </w:p>
    <w:p w14:paraId="5E574274" w14:textId="77777777" w:rsidR="002E6ECE" w:rsidRPr="002E6ECE" w:rsidRDefault="002E6ECE" w:rsidP="002E6ECE">
      <w:pPr>
        <w:rPr>
          <w:rFonts w:cstheme="minorHAnsi"/>
        </w:rPr>
      </w:pPr>
      <w:r w:rsidRPr="002E6ECE">
        <w:rPr>
          <w:rFonts w:cstheme="minorHAnsi"/>
          <w:b/>
        </w:rPr>
        <w:t>επιθεωρητής :</w:t>
      </w:r>
      <w:r w:rsidRPr="002E6ECE">
        <w:rPr>
          <w:rFonts w:cstheme="minorHAnsi"/>
        </w:rPr>
        <w:t xml:space="preserve"> πρόσωπο που διεξάγει μια επιθεώρηση</w:t>
      </w:r>
    </w:p>
    <w:p w14:paraId="549D3D06" w14:textId="77777777" w:rsidR="002E6ECE" w:rsidRDefault="002E6ECE" w:rsidP="002E6ECE">
      <w:pPr>
        <w:rPr>
          <w:rFonts w:cstheme="minorHAnsi"/>
        </w:rPr>
      </w:pPr>
      <w:r w:rsidRPr="002E6ECE">
        <w:rPr>
          <w:rFonts w:cstheme="minorHAnsi"/>
          <w:b/>
        </w:rPr>
        <w:t>επάρκεια :</w:t>
      </w:r>
      <w:r w:rsidRPr="002E6ECE">
        <w:rPr>
          <w:rFonts w:cstheme="minorHAnsi"/>
        </w:rPr>
        <w:t xml:space="preserve"> ικανότητα εφαρμογής γνώσεων και δεξιοτήτων για την επίτευξη των αναμενόμενων αποτελεσμάτων</w:t>
      </w:r>
    </w:p>
    <w:p w14:paraId="2F3AE3B3" w14:textId="77777777" w:rsidR="002E6ECE" w:rsidRPr="002E6ECE" w:rsidRDefault="002E6ECE" w:rsidP="002E6ECE">
      <w:pPr>
        <w:rPr>
          <w:rFonts w:cstheme="minorHAnsi"/>
        </w:rPr>
      </w:pPr>
      <w:r w:rsidRPr="002E6ECE">
        <w:rPr>
          <w:rFonts w:cstheme="minorHAnsi"/>
          <w:b/>
        </w:rPr>
        <w:t>μη συμμόρφωση :</w:t>
      </w:r>
      <w:r w:rsidRPr="002E6ECE">
        <w:rPr>
          <w:rFonts w:cstheme="minorHAnsi"/>
        </w:rPr>
        <w:t xml:space="preserve"> μη εκπλήρωση μιας απαίτησης</w:t>
      </w:r>
    </w:p>
    <w:p w14:paraId="013E1FAD" w14:textId="77777777" w:rsidR="002E6ECE" w:rsidRPr="002E6ECE" w:rsidRDefault="002E6ECE" w:rsidP="002E6ECE">
      <w:pPr>
        <w:rPr>
          <w:rFonts w:cstheme="minorHAnsi"/>
        </w:rPr>
      </w:pPr>
      <w:r w:rsidRPr="002E6ECE">
        <w:rPr>
          <w:rFonts w:cstheme="minorHAnsi"/>
          <w:b/>
        </w:rPr>
        <w:t>κύρια μη συμμόρφωση :</w:t>
      </w:r>
      <w:r w:rsidRPr="002E6ECE">
        <w:rPr>
          <w:rFonts w:cstheme="minorHAnsi"/>
        </w:rPr>
        <w:t xml:space="preserve"> Μη συμμόρφωση που επηρεάζει την ικανότητα του συστήματος διαχείρισης να επιτύχει τα επιδιωκόμενα αποτελέσματα</w:t>
      </w:r>
    </w:p>
    <w:p w14:paraId="4751D490" w14:textId="77777777" w:rsidR="002E6ECE" w:rsidRPr="002E6ECE" w:rsidRDefault="002E6ECE" w:rsidP="002E6ECE">
      <w:pPr>
        <w:rPr>
          <w:rFonts w:cstheme="minorHAnsi"/>
        </w:rPr>
      </w:pPr>
      <w:r w:rsidRPr="002E6ECE">
        <w:rPr>
          <w:rFonts w:cstheme="minorHAnsi"/>
          <w:b/>
        </w:rPr>
        <w:t>δευτερεύουσα μη συμμόρφωση ή παρατήρηση:</w:t>
      </w:r>
      <w:r w:rsidRPr="002E6ECE">
        <w:rPr>
          <w:rFonts w:cstheme="minorHAnsi"/>
        </w:rPr>
        <w:t xml:space="preserve"> Μη συμμόρφωση που δεν επηρεάζει την ικανότητα του συστήματος διαχείρισης να επιτύχει τα επιδιωκόμενα αποτελέσματα</w:t>
      </w:r>
    </w:p>
    <w:p w14:paraId="2954724E" w14:textId="77777777" w:rsidR="002E6ECE" w:rsidRPr="002E6ECE" w:rsidRDefault="002E6ECE" w:rsidP="002E6ECE">
      <w:pPr>
        <w:rPr>
          <w:rFonts w:cstheme="minorHAnsi"/>
        </w:rPr>
      </w:pPr>
      <w:r w:rsidRPr="002E6ECE">
        <w:rPr>
          <w:rFonts w:cstheme="minorHAnsi"/>
          <w:b/>
        </w:rPr>
        <w:t>οδηγός :</w:t>
      </w:r>
      <w:r w:rsidRPr="002E6ECE">
        <w:rPr>
          <w:rFonts w:cstheme="minorHAnsi"/>
        </w:rPr>
        <w:t xml:space="preserve"> πρόσωπο που ορίζεται από τον πελάτη για να βοηθήσει την ομάδα επιθεώρησης</w:t>
      </w:r>
    </w:p>
    <w:p w14:paraId="27B1DF0C" w14:textId="77777777" w:rsidR="002E6ECE" w:rsidRPr="002E6ECE" w:rsidRDefault="002E6ECE" w:rsidP="002E6ECE">
      <w:pPr>
        <w:rPr>
          <w:rFonts w:cstheme="minorHAnsi"/>
        </w:rPr>
      </w:pPr>
      <w:r w:rsidRPr="002E6ECE">
        <w:rPr>
          <w:rFonts w:cstheme="minorHAnsi"/>
          <w:b/>
        </w:rPr>
        <w:t>παρατηρητής :</w:t>
      </w:r>
      <w:r w:rsidRPr="002E6ECE">
        <w:rPr>
          <w:rFonts w:cstheme="minorHAnsi"/>
        </w:rPr>
        <w:t xml:space="preserve"> πρόσωπο που συνοδεύει την ομάδα επιθεώρησης αλλά δεν επιθεωρεί</w:t>
      </w:r>
    </w:p>
    <w:p w14:paraId="6DC6987D" w14:textId="77777777" w:rsidR="002E6ECE" w:rsidRDefault="002E6ECE" w:rsidP="002E6ECE">
      <w:pPr>
        <w:rPr>
          <w:rFonts w:cstheme="minorHAnsi"/>
        </w:rPr>
      </w:pPr>
      <w:r w:rsidRPr="002E6ECE">
        <w:rPr>
          <w:rFonts w:cstheme="minorHAnsi"/>
          <w:b/>
        </w:rPr>
        <w:t>πελάτης :</w:t>
      </w:r>
      <w:r w:rsidRPr="002E6ECE">
        <w:rPr>
          <w:rFonts w:cstheme="minorHAnsi"/>
        </w:rPr>
        <w:t xml:space="preserve"> οργανισμός του οποίου το σύστημα διαχείρισης επιθεωρείται για σκοπούς πιστοποίησης </w:t>
      </w:r>
    </w:p>
    <w:p w14:paraId="76D4D809" w14:textId="77777777" w:rsidR="002E6ECE" w:rsidRDefault="002E6ECE" w:rsidP="002E6ECE">
      <w:pPr>
        <w:rPr>
          <w:rFonts w:cstheme="minorHAnsi"/>
        </w:rPr>
      </w:pPr>
      <w:r w:rsidRPr="002E6ECE">
        <w:rPr>
          <w:rFonts w:cstheme="minorHAnsi"/>
          <w:b/>
        </w:rPr>
        <w:t xml:space="preserve">πιστοποιημένος πελάτης </w:t>
      </w:r>
      <w:r w:rsidRPr="002E6ECE">
        <w:rPr>
          <w:rFonts w:cstheme="minorHAnsi"/>
        </w:rPr>
        <w:t>: οργανισμός του οποίου το σύστημα διαχείρισης έχει πιστοποιηθεί</w:t>
      </w:r>
    </w:p>
    <w:p w14:paraId="5E70CF5F" w14:textId="77777777" w:rsidR="00A52015" w:rsidRPr="002E6ECE" w:rsidRDefault="00A52015" w:rsidP="00A52015">
      <w:pPr>
        <w:rPr>
          <w:rFonts w:cstheme="minorHAnsi"/>
        </w:rPr>
      </w:pPr>
      <w:r w:rsidRPr="00A52015">
        <w:rPr>
          <w:rFonts w:cstheme="minorHAnsi"/>
          <w:b/>
        </w:rPr>
        <w:t xml:space="preserve">πιστοποίηση : </w:t>
      </w:r>
      <w:r w:rsidRPr="002E6ECE">
        <w:rPr>
          <w:rFonts w:cstheme="minorHAnsi"/>
        </w:rPr>
        <w:t>είναι η επιβεβαίωση τρίτου μέρους που αναφέρεται σε προϊόντα, διεργασίες, συστήματα και πρόσωπα. Με τον όρο επιβεβαίωση τρίτου μέρους νοείται η έκδοση δήλωσης (δηλ. πιστοποιητικού), από ανεξάρτητο φορέα ως προς το πρόσωπο ή τον οργανισμό, που παρέχει το προς αξιολόγηση συμμόρφωσης αντικείμενο, ότι η επαλήθευση των καθορισμένων απαιτήσεων, έχει τεκμηριωθεί επαρκώς.</w:t>
      </w:r>
    </w:p>
    <w:p w14:paraId="28D06454" w14:textId="77777777" w:rsidR="00A52015" w:rsidRDefault="00A52015" w:rsidP="00A52015">
      <w:pPr>
        <w:rPr>
          <w:rFonts w:cstheme="minorHAnsi"/>
        </w:rPr>
      </w:pPr>
      <w:r w:rsidRPr="00A52015">
        <w:rPr>
          <w:rFonts w:cstheme="minorHAnsi"/>
          <w:b/>
        </w:rPr>
        <w:t>πλαίσιο λειτουργίας :</w:t>
      </w:r>
      <w:r w:rsidRPr="002E6ECE">
        <w:rPr>
          <w:rFonts w:cstheme="minorHAnsi"/>
        </w:rPr>
        <w:t xml:space="preserve"> επιχειρησιακό περιβάλλον.</w:t>
      </w:r>
      <w:r>
        <w:rPr>
          <w:rFonts w:cstheme="minorHAnsi"/>
        </w:rPr>
        <w:t xml:space="preserve"> </w:t>
      </w:r>
      <w:r w:rsidRPr="002E6ECE">
        <w:rPr>
          <w:rFonts w:cstheme="minorHAnsi"/>
        </w:rPr>
        <w:t>Συνδυασμός εσωτερικών και εξωτερικών παραμέτρων που μπορούν να επηρεάσουν την προσέγγιση του οργανισμού για τη καθιέρωση και επίτευξη των στόχων του.</w:t>
      </w:r>
    </w:p>
    <w:p w14:paraId="5DA5A4CF" w14:textId="77777777" w:rsidR="00A52015" w:rsidRPr="002E6ECE" w:rsidRDefault="00A52015" w:rsidP="00A52015">
      <w:pPr>
        <w:rPr>
          <w:rFonts w:cstheme="minorHAnsi"/>
        </w:rPr>
      </w:pPr>
      <w:r w:rsidRPr="00A52015">
        <w:rPr>
          <w:rFonts w:cstheme="minorHAnsi"/>
          <w:b/>
        </w:rPr>
        <w:t>πρότυπο :</w:t>
      </w:r>
      <w:r w:rsidRPr="002E6ECE">
        <w:rPr>
          <w:rFonts w:cstheme="minorHAnsi"/>
        </w:rPr>
        <w:t xml:space="preserve"> ονομάζεται ένα έγγραφο, που καταρτίζεται με συναίνεση και εγκρίνεται από αναγνωρισμένο φορέα, το οποίο παρέχει για κοινή και επαναλαμβανόμενη χρήση κανόνες, οδηγίες ή χαρακτηριστικά για δραστηριότητες ή τα αποτελέσματα τους, με σκοπό την επίτευξη του βέλτιστου βαθμού τάξης σε ένα συγκεκριμένο πλαίσιο εφαρμογής</w:t>
      </w:r>
    </w:p>
    <w:p w14:paraId="36B07F2D" w14:textId="77777777" w:rsidR="002E6ECE" w:rsidRDefault="002E6ECE" w:rsidP="002E6ECE">
      <w:pPr>
        <w:rPr>
          <w:rFonts w:cstheme="minorHAnsi"/>
        </w:rPr>
      </w:pPr>
      <w:r w:rsidRPr="002E6ECE">
        <w:rPr>
          <w:rFonts w:cstheme="minorHAnsi"/>
          <w:b/>
        </w:rPr>
        <w:lastRenderedPageBreak/>
        <w:t>συμβουλευτική συστήματος διαχείρισης :</w:t>
      </w:r>
      <w:r w:rsidRPr="002E6ECE">
        <w:rPr>
          <w:rFonts w:cstheme="minorHAnsi"/>
        </w:rPr>
        <w:t xml:space="preserve"> συμμετοχή στην εγκατάσταση, εφαρμογή ή τη διατήρηση ενός συστήματος διαχείρισης. (Προετοιμασία ή παραγωγή εγχειριδίων ή διαδικασιών, παροχή συγκεκριμένων συμβουλών, οδηγιών ή λύσεων προς την κατεύθυνση της ανάπτυξης και εφαρμογής ενός συστήματος διαχείρισης.)</w:t>
      </w:r>
    </w:p>
    <w:p w14:paraId="2C0BC35B" w14:textId="77777777" w:rsidR="002E6ECE" w:rsidRPr="002E6ECE" w:rsidRDefault="002E6ECE" w:rsidP="002E6ECE">
      <w:pPr>
        <w:rPr>
          <w:rFonts w:cstheme="minorHAnsi"/>
        </w:rPr>
      </w:pPr>
      <w:r w:rsidRPr="002E6ECE">
        <w:rPr>
          <w:rFonts w:cstheme="minorHAnsi"/>
          <w:b/>
        </w:rPr>
        <w:t>σχήμα Πιστοποίησης :</w:t>
      </w:r>
      <w:r w:rsidRPr="002E6ECE">
        <w:rPr>
          <w:rFonts w:cstheme="minorHAnsi"/>
        </w:rPr>
        <w:t xml:space="preserve"> Σύστημα αξιολόγησης της συμμόρφωσης που σχετίζεται με συστήματα διαχείρισης στο οποίο εφαρμόζονται οι ίδιες εξειδικευμένες απαιτήσεις, ειδικοί κανόνες και διαδικασίες </w:t>
      </w:r>
    </w:p>
    <w:p w14:paraId="5A524403" w14:textId="77777777" w:rsidR="002E6ECE" w:rsidRPr="002E6ECE" w:rsidRDefault="002E6ECE" w:rsidP="002E6ECE">
      <w:pPr>
        <w:rPr>
          <w:rFonts w:cstheme="minorHAnsi"/>
        </w:rPr>
      </w:pPr>
      <w:r w:rsidRPr="002E6ECE">
        <w:rPr>
          <w:rFonts w:cstheme="minorHAnsi"/>
          <w:b/>
        </w:rPr>
        <w:t>τεχνική περιοχή :</w:t>
      </w:r>
      <w:r w:rsidRPr="002E6ECE">
        <w:rPr>
          <w:rFonts w:cstheme="minorHAnsi"/>
        </w:rPr>
        <w:t xml:space="preserve"> η τεχνική περιοχή χαρακτηρίζεται από ομοιότητες των διεργασιών που σχετίζονται με ένα συγκεκριμένο τύπο συστήματος διαχείρισης</w:t>
      </w:r>
    </w:p>
    <w:p w14:paraId="21080BA5" w14:textId="77777777" w:rsidR="002E6ECE" w:rsidRPr="002E6ECE" w:rsidRDefault="002E6ECE" w:rsidP="002E6ECE">
      <w:pPr>
        <w:rPr>
          <w:rFonts w:cstheme="minorHAnsi"/>
        </w:rPr>
      </w:pPr>
      <w:r w:rsidRPr="002E6ECE">
        <w:rPr>
          <w:rFonts w:cstheme="minorHAnsi"/>
          <w:b/>
        </w:rPr>
        <w:t>τεχνικός εμπειρογνώμονας :</w:t>
      </w:r>
      <w:r w:rsidRPr="002E6ECE">
        <w:rPr>
          <w:rFonts w:cstheme="minorHAnsi"/>
        </w:rPr>
        <w:t xml:space="preserve"> Πρόσωπο που παρέχει εξειδικευμένη τεχνογνωσία ή εμπειρογνωμοσύνη στην ομάδα επιθεώρησης (εξειδικευμένη τεχνογνωσία ή εμπειρογνωμοσύνη είναι ότι αφορά τον οργανισμό, τις διεργασίες ή τις δραστηριότητες που επιθεωρούνται.)</w:t>
      </w:r>
    </w:p>
    <w:p w14:paraId="4CB389A4" w14:textId="77777777" w:rsidR="002E6ECE" w:rsidRPr="002E6ECE" w:rsidRDefault="002E6ECE" w:rsidP="002E6ECE">
      <w:pPr>
        <w:rPr>
          <w:rFonts w:cstheme="minorHAnsi"/>
        </w:rPr>
      </w:pPr>
      <w:r w:rsidRPr="00A52015">
        <w:rPr>
          <w:rFonts w:cstheme="minorHAnsi"/>
          <w:b/>
        </w:rPr>
        <w:t>χρόνος επιθεώρησης:</w:t>
      </w:r>
      <w:r w:rsidRPr="002E6ECE">
        <w:rPr>
          <w:rFonts w:cstheme="minorHAnsi"/>
        </w:rPr>
        <w:t xml:space="preserve"> χρόνος που απαιτείται για το σχεδιασμό και την ολοκλήρωση μιας πλήρους και αποτελεσματικής επιθεώρησης του συστήματος διαχείρισης του πελάτη</w:t>
      </w:r>
    </w:p>
    <w:p w14:paraId="1EB4241C" w14:textId="77777777" w:rsidR="002E6ECE" w:rsidRPr="002E6ECE" w:rsidRDefault="002E6ECE" w:rsidP="002E6ECE">
      <w:pPr>
        <w:rPr>
          <w:rFonts w:cstheme="minorHAnsi"/>
        </w:rPr>
      </w:pPr>
      <w:r w:rsidRPr="00A52015">
        <w:rPr>
          <w:rFonts w:cstheme="minorHAnsi"/>
          <w:b/>
        </w:rPr>
        <w:t xml:space="preserve">διάρκεια επιθεωρήσεων πιστοποίησης συστημάτων διαχείρισης : </w:t>
      </w:r>
      <w:r w:rsidRPr="002E6ECE">
        <w:rPr>
          <w:rFonts w:cstheme="minorHAnsi"/>
        </w:rPr>
        <w:t>Μέρος του χρόνου επιθεώρησης που ξοδεύεται για τις δραστηριότητες επιθεώρησης από την εναρκτήρια συνεδρίαση έως τη καταληκτική συμπεριλαμβανομένης</w:t>
      </w:r>
    </w:p>
    <w:p w14:paraId="7FD9FD3E" w14:textId="77777777" w:rsidR="002E6ECE" w:rsidRPr="002E6ECE" w:rsidRDefault="002E6ECE" w:rsidP="002E6ECE">
      <w:pPr>
        <w:rPr>
          <w:rFonts w:cstheme="minorHAnsi"/>
        </w:rPr>
      </w:pPr>
      <w:r w:rsidRPr="00A52015">
        <w:rPr>
          <w:rFonts w:cstheme="minorHAnsi"/>
          <w:b/>
        </w:rPr>
        <w:t>προϊόν :</w:t>
      </w:r>
      <w:r w:rsidRPr="002E6ECE">
        <w:rPr>
          <w:rFonts w:cstheme="minorHAnsi"/>
        </w:rPr>
        <w:t xml:space="preserve"> Το αποτέλεσμα μίας διεργασίας (μπορεί να είναι υπηρεσία ή κατεργασμένο υλικό, το οποίο είναι απτό και η ποσότητά του είναι ένα μετρήσιμο ή ένα συνεχές χαρακτηριστικό)</w:t>
      </w:r>
    </w:p>
    <w:p w14:paraId="68D520C4" w14:textId="77777777" w:rsidR="002E6ECE" w:rsidRPr="002E6ECE" w:rsidRDefault="002E6ECE" w:rsidP="002E6ECE">
      <w:pPr>
        <w:rPr>
          <w:rFonts w:cstheme="minorHAnsi"/>
        </w:rPr>
      </w:pPr>
      <w:r w:rsidRPr="00A52015">
        <w:rPr>
          <w:rFonts w:cstheme="minorHAnsi"/>
          <w:b/>
        </w:rPr>
        <w:t>διεργασία :</w:t>
      </w:r>
      <w:r w:rsidRPr="002E6ECE">
        <w:rPr>
          <w:rFonts w:cstheme="minorHAnsi"/>
        </w:rPr>
        <w:t xml:space="preserve"> Σύνολο από σχετικές μεταξύ τους εργασίες ή λειτουργίες ή δραστηριότητες, οι οποίες όταν εφαρμόζονται αποτελεσματικά και λαμβάνοντας ένα ή περισσότερα εισερχόμενα (inputs) δημιουργούν εξερχόμενα (outputs), τα οποία προσθέτουν αξία στον οργανισμό.</w:t>
      </w:r>
    </w:p>
    <w:p w14:paraId="5356F91C" w14:textId="7D2D799C" w:rsidR="002E6ECE" w:rsidRDefault="002E6ECE" w:rsidP="002E6ECE">
      <w:pPr>
        <w:rPr>
          <w:rFonts w:cstheme="minorHAnsi"/>
        </w:rPr>
      </w:pPr>
      <w:r w:rsidRPr="00A52015">
        <w:rPr>
          <w:rFonts w:cstheme="minorHAnsi"/>
          <w:b/>
        </w:rPr>
        <w:t>υπηρεσία:</w:t>
      </w:r>
      <w:r w:rsidRPr="002E6ECE">
        <w:rPr>
          <w:rFonts w:cstheme="minorHAnsi"/>
        </w:rPr>
        <w:t xml:space="preserve"> αποτέλεσμα τουλάχιστον μία δραστηριότητας που εκτελείται  αναγκαστικά στη </w:t>
      </w:r>
      <w:proofErr w:type="spellStart"/>
      <w:r w:rsidRPr="002E6ECE">
        <w:rPr>
          <w:rFonts w:cstheme="minorHAnsi"/>
        </w:rPr>
        <w:t>διεπαφή</w:t>
      </w:r>
      <w:proofErr w:type="spellEnd"/>
      <w:r w:rsidRPr="002E6ECE">
        <w:rPr>
          <w:rFonts w:cstheme="minorHAnsi"/>
        </w:rPr>
        <w:t xml:space="preserve"> μεταξύ του προμηθευτή και πελάτη, που είναι γενικά άυλη.</w:t>
      </w:r>
    </w:p>
    <w:p w14:paraId="549F5965" w14:textId="4650B50E" w:rsidR="000B3118" w:rsidRPr="002E6ECE" w:rsidRDefault="000B3118" w:rsidP="000B3118">
      <w:pPr>
        <w:rPr>
          <w:rFonts w:cstheme="minorHAnsi"/>
        </w:rPr>
      </w:pPr>
      <w:r w:rsidRPr="000B3118">
        <w:rPr>
          <w:rFonts w:cstheme="minorHAnsi"/>
          <w:b/>
        </w:rPr>
        <w:t>δεδομένα προσωπικού χαρακτήρα:</w:t>
      </w:r>
      <w:r>
        <w:rPr>
          <w:rFonts w:cstheme="minorHAnsi"/>
        </w:rPr>
        <w:t xml:space="preserve"> </w:t>
      </w:r>
      <w:r w:rsidRPr="000B3118">
        <w:rPr>
          <w:rFonts w:cstheme="minorHAnsi"/>
        </w:rPr>
        <w:t xml:space="preserve">κάθε πληροφορία που αφορά </w:t>
      </w:r>
      <w:proofErr w:type="spellStart"/>
      <w:r w:rsidRPr="000B3118">
        <w:rPr>
          <w:rFonts w:cstheme="minorHAnsi"/>
        </w:rPr>
        <w:t>ταυτοποιημένο</w:t>
      </w:r>
      <w:proofErr w:type="spellEnd"/>
      <w:r w:rsidRPr="000B3118">
        <w:rPr>
          <w:rFonts w:cstheme="minorHAnsi"/>
        </w:rPr>
        <w:t xml:space="preserve"> ή </w:t>
      </w:r>
      <w:proofErr w:type="spellStart"/>
      <w:r w:rsidRPr="000B3118">
        <w:rPr>
          <w:rFonts w:cstheme="minorHAnsi"/>
        </w:rPr>
        <w:t>ταυτοποιήσιμο</w:t>
      </w:r>
      <w:proofErr w:type="spellEnd"/>
      <w:r w:rsidRPr="000B3118">
        <w:rPr>
          <w:rFonts w:cstheme="minorHAnsi"/>
        </w:rPr>
        <w:t xml:space="preserve"> φυσικό πρόσωπο («υποκείμενο των δεδομένων»)· το </w:t>
      </w:r>
      <w:proofErr w:type="spellStart"/>
      <w:r w:rsidRPr="000B3118">
        <w:rPr>
          <w:rFonts w:cstheme="minorHAnsi"/>
        </w:rPr>
        <w:t>ταυτοποιήσιμο</w:t>
      </w:r>
      <w:proofErr w:type="spellEnd"/>
      <w:r w:rsidRPr="000B3118">
        <w:rPr>
          <w:rFonts w:cstheme="minorHAnsi"/>
        </w:rPr>
        <w:t xml:space="preserve"> φυσικό πρόσωπο είναι εκείνο του οποίου η ταυτότητα μπορεί να εξακριβωθεί, άμεσα ή έμμεσα, ιδίως μέσω αναφοράς σε αναγνωριστικό στοιχείο ταυτότητας, όπως όνομα, σε αριθμό ταυτότητας, σε δεδομένα θέσης, σε </w:t>
      </w:r>
      <w:proofErr w:type="spellStart"/>
      <w:r w:rsidRPr="000B3118">
        <w:rPr>
          <w:rFonts w:cstheme="minorHAnsi"/>
        </w:rPr>
        <w:t>επιγραμμικό</w:t>
      </w:r>
      <w:proofErr w:type="spellEnd"/>
      <w:r w:rsidRPr="000B3118">
        <w:rPr>
          <w:rFonts w:cstheme="minorHAnsi"/>
        </w:rPr>
        <w:t xml:space="preserve">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w:t>
      </w:r>
    </w:p>
    <w:p w14:paraId="4A9F9551" w14:textId="77777777" w:rsidR="002E6ECE" w:rsidRDefault="00A52015" w:rsidP="002E6ECE">
      <w:pPr>
        <w:rPr>
          <w:rFonts w:cstheme="minorHAnsi"/>
        </w:rPr>
      </w:pPr>
      <w:r w:rsidRPr="009046AD">
        <w:rPr>
          <w:rFonts w:cstheme="minorHAnsi"/>
          <w:b/>
        </w:rPr>
        <w:t>ΥΔ</w:t>
      </w:r>
      <w:r w:rsidRPr="00A52015">
        <w:rPr>
          <w:rFonts w:cstheme="minorHAnsi"/>
          <w:b/>
        </w:rPr>
        <w:t xml:space="preserve">Π: </w:t>
      </w:r>
      <w:r>
        <w:rPr>
          <w:rFonts w:cstheme="minorHAnsi"/>
        </w:rPr>
        <w:t>Υπεύθυνος Διαχείρισης Ποιότητας</w:t>
      </w:r>
      <w:r w:rsidR="002E6ECE" w:rsidRPr="002E6ECE">
        <w:rPr>
          <w:rFonts w:cstheme="minorHAnsi"/>
        </w:rPr>
        <w:tab/>
        <w:t xml:space="preserve">  </w:t>
      </w:r>
    </w:p>
    <w:p w14:paraId="67301EB6" w14:textId="77777777" w:rsidR="00A52015" w:rsidRDefault="00A52015" w:rsidP="002E6ECE">
      <w:pPr>
        <w:rPr>
          <w:rFonts w:cstheme="minorHAnsi"/>
        </w:rPr>
      </w:pPr>
      <w:r w:rsidRPr="00A52015">
        <w:rPr>
          <w:rFonts w:cstheme="minorHAnsi"/>
          <w:b/>
        </w:rPr>
        <w:t>ΣΔΠ:</w:t>
      </w:r>
      <w:r>
        <w:rPr>
          <w:rFonts w:cstheme="minorHAnsi"/>
        </w:rPr>
        <w:t xml:space="preserve"> Σύστημα Διαχείρισης Ποιότητας</w:t>
      </w:r>
    </w:p>
    <w:p w14:paraId="3C172799" w14:textId="77777777" w:rsidR="00A52015" w:rsidRPr="00D04C88" w:rsidRDefault="00A52015" w:rsidP="002E6ECE">
      <w:pPr>
        <w:rPr>
          <w:rFonts w:cstheme="minorHAnsi"/>
        </w:rPr>
      </w:pPr>
      <w:r w:rsidRPr="00A52015">
        <w:rPr>
          <w:rFonts w:cstheme="minorHAnsi"/>
          <w:b/>
        </w:rPr>
        <w:t>ΦΠ</w:t>
      </w:r>
      <w:r>
        <w:rPr>
          <w:rFonts w:cstheme="minorHAnsi"/>
        </w:rPr>
        <w:t>: Φορέας Πιστοποίησης</w:t>
      </w:r>
      <w:r w:rsidR="00AD1622" w:rsidRPr="00507920">
        <w:rPr>
          <w:rFonts w:cstheme="minorHAnsi"/>
        </w:rPr>
        <w:t xml:space="preserve"> </w:t>
      </w:r>
      <w:r w:rsidR="00D04C88">
        <w:rPr>
          <w:rFonts w:cstheme="minorHAnsi"/>
          <w:lang w:val="en-US"/>
        </w:rPr>
        <w:t>EQA</w:t>
      </w:r>
      <w:r w:rsidR="00D04C88" w:rsidRPr="00D04C88">
        <w:rPr>
          <w:rFonts w:cstheme="minorHAnsi"/>
        </w:rPr>
        <w:t xml:space="preserve"> </w:t>
      </w:r>
      <w:r w:rsidR="00D04C88">
        <w:rPr>
          <w:rFonts w:cstheme="minorHAnsi"/>
          <w:lang w:val="en-US"/>
        </w:rPr>
        <w:t>HELLAS</w:t>
      </w:r>
      <w:r w:rsidR="00D04C88" w:rsidRPr="00D04C88">
        <w:rPr>
          <w:rFonts w:cstheme="minorHAnsi"/>
        </w:rPr>
        <w:t xml:space="preserve"> </w:t>
      </w:r>
      <w:r w:rsidR="00D04C88">
        <w:rPr>
          <w:rFonts w:cstheme="minorHAnsi"/>
          <w:lang w:val="en-US"/>
        </w:rPr>
        <w:t>A</w:t>
      </w:r>
      <w:r w:rsidR="00D04C88" w:rsidRPr="00D04C88">
        <w:rPr>
          <w:rFonts w:cstheme="minorHAnsi"/>
        </w:rPr>
        <w:t>.</w:t>
      </w:r>
      <w:r w:rsidR="00D04C88">
        <w:rPr>
          <w:rFonts w:cstheme="minorHAnsi"/>
          <w:lang w:val="en-US"/>
        </w:rPr>
        <w:t>E</w:t>
      </w:r>
      <w:r w:rsidR="00D04C88" w:rsidRPr="00D04C88">
        <w:rPr>
          <w:rFonts w:cstheme="minorHAnsi"/>
        </w:rPr>
        <w:t>.</w:t>
      </w:r>
    </w:p>
    <w:p w14:paraId="5F56FF9B" w14:textId="77777777" w:rsidR="002E6ECE" w:rsidRPr="002E6ECE" w:rsidRDefault="002E6ECE" w:rsidP="002E6ECE">
      <w:pPr>
        <w:rPr>
          <w:rFonts w:cstheme="minorHAnsi"/>
        </w:rPr>
      </w:pPr>
    </w:p>
    <w:p w14:paraId="2798D426" w14:textId="77777777" w:rsidR="00561FC2" w:rsidRDefault="00561FC2" w:rsidP="00561FC2">
      <w:pPr>
        <w:pStyle w:val="a8"/>
        <w:keepNext/>
        <w:keepLines/>
        <w:numPr>
          <w:ilvl w:val="0"/>
          <w:numId w:val="2"/>
        </w:numPr>
        <w:spacing w:before="40" w:after="0"/>
        <w:ind w:left="720"/>
        <w:outlineLvl w:val="1"/>
        <w:rPr>
          <w:rFonts w:asciiTheme="majorHAnsi" w:eastAsiaTheme="majorEastAsia" w:hAnsiTheme="majorHAnsi" w:cstheme="majorBidi"/>
          <w:color w:val="365F91" w:themeColor="accent1" w:themeShade="BF"/>
          <w:sz w:val="26"/>
          <w:szCs w:val="26"/>
        </w:rPr>
      </w:pPr>
      <w:bookmarkStart w:id="8" w:name="_Toc438981625"/>
      <w:bookmarkStart w:id="9" w:name="_Toc476504619"/>
      <w:bookmarkStart w:id="10" w:name="_Toc60300727"/>
      <w:r w:rsidRPr="00561FC2">
        <w:rPr>
          <w:rFonts w:asciiTheme="majorHAnsi" w:eastAsiaTheme="majorEastAsia" w:hAnsiTheme="majorHAnsi" w:cstheme="majorBidi"/>
          <w:color w:val="365F91" w:themeColor="accent1" w:themeShade="BF"/>
          <w:sz w:val="26"/>
          <w:szCs w:val="26"/>
        </w:rPr>
        <w:t>Υπευθυνότητες</w:t>
      </w:r>
      <w:bookmarkEnd w:id="8"/>
      <w:r w:rsidRPr="00561FC2">
        <w:rPr>
          <w:rFonts w:asciiTheme="majorHAnsi" w:eastAsiaTheme="majorEastAsia" w:hAnsiTheme="majorHAnsi" w:cstheme="majorBidi"/>
          <w:color w:val="365F91" w:themeColor="accent1" w:themeShade="BF"/>
          <w:sz w:val="26"/>
          <w:szCs w:val="26"/>
        </w:rPr>
        <w:t xml:space="preserve"> και Αρμοδιότητες</w:t>
      </w:r>
      <w:bookmarkEnd w:id="9"/>
      <w:bookmarkEnd w:id="10"/>
    </w:p>
    <w:p w14:paraId="2D0F6C6E" w14:textId="77777777" w:rsidR="005B3ABE" w:rsidRDefault="00E249EE" w:rsidP="00E249EE">
      <w:pPr>
        <w:ind w:firstLine="709"/>
        <w:rPr>
          <w:rFonts w:eastAsiaTheme="majorEastAsia"/>
        </w:rPr>
      </w:pPr>
      <w:r w:rsidRPr="00E249EE">
        <w:rPr>
          <w:rFonts w:eastAsiaTheme="majorEastAsia"/>
        </w:rPr>
        <w:t xml:space="preserve">Υπεύθυνος εφαρμογής </w:t>
      </w:r>
      <w:r w:rsidR="00A936CF">
        <w:rPr>
          <w:rFonts w:eastAsiaTheme="majorEastAsia"/>
        </w:rPr>
        <w:t xml:space="preserve">του παρόντος </w:t>
      </w:r>
      <w:r w:rsidR="00F561CA">
        <w:rPr>
          <w:rFonts w:eastAsiaTheme="majorEastAsia"/>
        </w:rPr>
        <w:t>ειδικού</w:t>
      </w:r>
      <w:r w:rsidR="00A936CF">
        <w:rPr>
          <w:rFonts w:eastAsiaTheme="majorEastAsia"/>
        </w:rPr>
        <w:t xml:space="preserve"> κανονισμού</w:t>
      </w:r>
      <w:r w:rsidRPr="00E249EE">
        <w:rPr>
          <w:rFonts w:eastAsiaTheme="majorEastAsia"/>
        </w:rPr>
        <w:t xml:space="preserve"> είναι ο </w:t>
      </w:r>
      <w:r w:rsidR="00D04C88">
        <w:rPr>
          <w:rFonts w:eastAsiaTheme="majorEastAsia"/>
        </w:rPr>
        <w:t>Τεχνικός Διευθυντής</w:t>
      </w:r>
      <w:r w:rsidRPr="00E249EE">
        <w:rPr>
          <w:rFonts w:eastAsiaTheme="majorEastAsia"/>
        </w:rPr>
        <w:t xml:space="preserve"> του </w:t>
      </w:r>
      <w:r>
        <w:rPr>
          <w:rFonts w:eastAsiaTheme="majorEastAsia"/>
        </w:rPr>
        <w:t>Φορέα Πιστοποίησης</w:t>
      </w:r>
      <w:r w:rsidR="00A936CF">
        <w:rPr>
          <w:rFonts w:eastAsiaTheme="majorEastAsia"/>
        </w:rPr>
        <w:t xml:space="preserve"> σε συνεργασία με τον Υπεύθυνο Διαχείρισης </w:t>
      </w:r>
      <w:r w:rsidR="00A936CF">
        <w:rPr>
          <w:rFonts w:eastAsiaTheme="majorEastAsia"/>
        </w:rPr>
        <w:lastRenderedPageBreak/>
        <w:t>Ποιότητας</w:t>
      </w:r>
      <w:r w:rsidR="00D04C88">
        <w:rPr>
          <w:rFonts w:eastAsiaTheme="majorEastAsia"/>
        </w:rPr>
        <w:t xml:space="preserve"> και τους Αναπληρωτές του</w:t>
      </w:r>
      <w:r w:rsidR="00A936CF">
        <w:rPr>
          <w:rFonts w:eastAsiaTheme="majorEastAsia"/>
        </w:rPr>
        <w:t xml:space="preserve">. </w:t>
      </w:r>
      <w:r>
        <w:rPr>
          <w:rFonts w:eastAsiaTheme="majorEastAsia"/>
        </w:rPr>
        <w:t>Ο ΥΔΠ είναι αρμόδιος για την έκδοση και αναθεώρηση με την έγκριση της Ανώτατης Διοίκησης.</w:t>
      </w:r>
    </w:p>
    <w:p w14:paraId="43BF7B66"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23EDBDD1" w14:textId="77777777" w:rsidR="005B3ABE" w:rsidRDefault="005B3ABE" w:rsidP="005B3ABE">
      <w:pPr>
        <w:pStyle w:val="a8"/>
        <w:keepNext/>
        <w:keepLines/>
        <w:numPr>
          <w:ilvl w:val="0"/>
          <w:numId w:val="2"/>
        </w:numPr>
        <w:spacing w:before="40" w:after="0"/>
        <w:ind w:left="709"/>
        <w:outlineLvl w:val="1"/>
        <w:rPr>
          <w:rFonts w:asciiTheme="majorHAnsi" w:eastAsiaTheme="majorEastAsia" w:hAnsiTheme="majorHAnsi" w:cstheme="majorBidi"/>
          <w:color w:val="365F91" w:themeColor="accent1" w:themeShade="BF"/>
          <w:sz w:val="26"/>
          <w:szCs w:val="26"/>
        </w:rPr>
      </w:pPr>
      <w:bookmarkStart w:id="11" w:name="_Toc60300728"/>
      <w:r>
        <w:rPr>
          <w:rFonts w:asciiTheme="majorHAnsi" w:eastAsiaTheme="majorEastAsia" w:hAnsiTheme="majorHAnsi" w:cstheme="majorBidi"/>
          <w:color w:val="365F91" w:themeColor="accent1" w:themeShade="BF"/>
          <w:sz w:val="26"/>
          <w:szCs w:val="26"/>
        </w:rPr>
        <w:t xml:space="preserve">Ανάπτυξη </w:t>
      </w:r>
      <w:r w:rsidR="00F561CA">
        <w:rPr>
          <w:rFonts w:asciiTheme="majorHAnsi" w:eastAsiaTheme="majorEastAsia" w:hAnsiTheme="majorHAnsi" w:cstheme="majorBidi"/>
          <w:color w:val="365F91" w:themeColor="accent1" w:themeShade="BF"/>
          <w:sz w:val="26"/>
          <w:szCs w:val="26"/>
        </w:rPr>
        <w:t>Ειδικού</w:t>
      </w:r>
      <w:r w:rsidR="00A936CF">
        <w:rPr>
          <w:rFonts w:asciiTheme="majorHAnsi" w:eastAsiaTheme="majorEastAsia" w:hAnsiTheme="majorHAnsi" w:cstheme="majorBidi"/>
          <w:color w:val="365F91" w:themeColor="accent1" w:themeShade="BF"/>
          <w:sz w:val="26"/>
          <w:szCs w:val="26"/>
        </w:rPr>
        <w:t xml:space="preserve"> Κανονισμού</w:t>
      </w:r>
      <w:bookmarkEnd w:id="11"/>
    </w:p>
    <w:p w14:paraId="7297B285"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40A88FFA" w14:textId="77777777" w:rsidR="001738B9" w:rsidRPr="00F561CA" w:rsidRDefault="00F561CA" w:rsidP="001738B9">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12" w:name="_Toc60300729"/>
      <w:r>
        <w:rPr>
          <w:rFonts w:asciiTheme="majorHAnsi" w:eastAsiaTheme="majorEastAsia" w:hAnsiTheme="majorHAnsi" w:cstheme="majorBidi"/>
          <w:color w:val="365F91" w:themeColor="accent1" w:themeShade="BF"/>
          <w:sz w:val="26"/>
          <w:szCs w:val="26"/>
        </w:rPr>
        <w:t>Γενικά</w:t>
      </w:r>
      <w:bookmarkEnd w:id="12"/>
    </w:p>
    <w:p w14:paraId="313E3BDC" w14:textId="77777777" w:rsidR="000B3118" w:rsidRPr="000B3118" w:rsidRDefault="000B3118" w:rsidP="000B3118">
      <w:pPr>
        <w:ind w:firstLine="720"/>
        <w:rPr>
          <w:rFonts w:eastAsiaTheme="majorEastAsia"/>
        </w:rPr>
      </w:pPr>
      <w:r w:rsidRPr="000B3118">
        <w:rPr>
          <w:rFonts w:eastAsiaTheme="majorEastAsia"/>
        </w:rPr>
        <w:t xml:space="preserve">Το προσωπικό του Φορέα Πιστοποίησης προετοιμάζει και διενεργεί την επιθεώρηση, εφαρμόζοντας όλες τις σχετικές Διαδικασίες και συμπληρώνοντας τα αντίστοιχα Έντυπα. Οι σχετικές διαδικασίες εδράζουν στις απαιτήσεις των τυποποιητικών εγγράφων περί διενέργειας επιθεωρήσεων συστημάτων διαχείρισης και του ISO 27006. </w:t>
      </w:r>
    </w:p>
    <w:p w14:paraId="53235F85" w14:textId="77777777" w:rsidR="000B3118" w:rsidRDefault="000B3118" w:rsidP="000B3118">
      <w:pPr>
        <w:ind w:firstLine="720"/>
        <w:rPr>
          <w:rFonts w:eastAsiaTheme="majorEastAsia"/>
        </w:rPr>
      </w:pPr>
      <w:r w:rsidRPr="000B3118">
        <w:rPr>
          <w:rFonts w:eastAsiaTheme="majorEastAsia"/>
        </w:rPr>
        <w:t>Η αξιολόγηση συμμόρφωσης  κατά την αρχική επιθεώρηση συνίσταται  σε  δύο διακριτά Στάδια,  την επιθεώρηση 1ου Σταδίου και την  επιθεώρηση 2ου Σταδίου, τα οποία διενεργούνται με προσχεδιασμένο   και   προγραμματισμένο   τρόπο στο πλαίσιο σχετικής επίσκεψης στις εγκαταστάσεις του υπό πιστοποίηση οργανισμού</w:t>
      </w:r>
      <w:r w:rsidR="00BF054A" w:rsidRPr="00BF054A">
        <w:rPr>
          <w:rFonts w:eastAsiaTheme="majorEastAsia"/>
        </w:rPr>
        <w:t xml:space="preserve">. </w:t>
      </w:r>
    </w:p>
    <w:p w14:paraId="1DA846CF" w14:textId="4077E89B" w:rsidR="00BF054A" w:rsidRPr="00BF054A" w:rsidRDefault="00FA4E4B" w:rsidP="000B3118">
      <w:pPr>
        <w:ind w:firstLine="720"/>
        <w:rPr>
          <w:rFonts w:eastAsiaTheme="majorEastAsia"/>
        </w:rPr>
      </w:pPr>
      <w:r>
        <w:rPr>
          <w:rFonts w:eastAsiaTheme="majorEastAsia"/>
        </w:rPr>
        <w:t>Κατά τα άλλα ισχύουν τα προβλεπόμενα στον Γενικό Κανονισμό Πιστοποίησης.</w:t>
      </w:r>
      <w:r w:rsidR="00BF054A" w:rsidRPr="00BF054A">
        <w:rPr>
          <w:rFonts w:eastAsiaTheme="majorEastAsia"/>
        </w:rPr>
        <w:t xml:space="preserve"> </w:t>
      </w:r>
    </w:p>
    <w:p w14:paraId="5BB136A2" w14:textId="77777777" w:rsidR="00247AA3" w:rsidRDefault="00BF054A" w:rsidP="00247AA3">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13" w:name="_Toc60300730"/>
      <w:r>
        <w:rPr>
          <w:rFonts w:asciiTheme="majorHAnsi" w:eastAsiaTheme="majorEastAsia" w:hAnsiTheme="majorHAnsi" w:cstheme="majorBidi"/>
          <w:color w:val="365F91" w:themeColor="accent1" w:themeShade="BF"/>
          <w:sz w:val="26"/>
          <w:szCs w:val="26"/>
        </w:rPr>
        <w:t>Περιεχόμενο Επιθεώρησης</w:t>
      </w:r>
      <w:bookmarkEnd w:id="13"/>
    </w:p>
    <w:p w14:paraId="388AD4C5" w14:textId="77777777" w:rsidR="000D43A6" w:rsidRPr="000D43A6" w:rsidRDefault="000D43A6" w:rsidP="000D43A6">
      <w:pPr>
        <w:ind w:firstLine="720"/>
        <w:rPr>
          <w:rFonts w:eastAsiaTheme="majorEastAsia"/>
        </w:rPr>
      </w:pPr>
      <w:r w:rsidRPr="000D43A6">
        <w:rPr>
          <w:rFonts w:eastAsiaTheme="majorEastAsia"/>
        </w:rPr>
        <w:t xml:space="preserve">Οι ενέργειες που συνθέτουν την επιθεώρηση στο πλαίσιο της επιζητούμενης πιστοποίησης, καθώς και οι μέθοδοι και τεχνικές που εφαρμόζονται,  περιγράφονται  στο  Γενικό  Κανονισμό  Πιστοποίησης  του Φορέα Πιστοποίησης. Στα παρακάτω εξειδικεύεται το περιεχόμενο της επιθεώρησης και αναφέρονται συνοπτικά οι πτυχές του Συστήματος Διαχείρισης Ασφάλειας Πληροφοριών κατά  ISO 27001:2013, που ελέγχονται και των οποίων αξιολογείται ο βαθμός συμμόρφωσής  με τις αντίστοιχες απαιτήσεις που θέτει το διεθνές πρότυπο. </w:t>
      </w:r>
    </w:p>
    <w:p w14:paraId="54A36CFE" w14:textId="6AF37B72" w:rsidR="000D43A6" w:rsidRPr="000D43A6" w:rsidRDefault="000D43A6" w:rsidP="000D43A6">
      <w:pPr>
        <w:ind w:firstLine="720"/>
        <w:rPr>
          <w:rFonts w:eastAsiaTheme="majorEastAsia"/>
        </w:rPr>
      </w:pPr>
      <w:r w:rsidRPr="000D43A6">
        <w:rPr>
          <w:rFonts w:eastAsiaTheme="majorEastAsia"/>
        </w:rPr>
        <w:t>Επισημαίνεται ότι η διενέργεια αξιολόγησης της συμμόρφωσης περιλαμβάνει δύο διακριτά Στάδια (Στάδιο 1 και Στάδιο 2) τα οποία διενεργούνται υποχρεωτικά στις εγκαταστάσεις του επιθεωρούμενου οργανισμού</w:t>
      </w:r>
      <w:r>
        <w:rPr>
          <w:rFonts w:eastAsiaTheme="majorEastAsia"/>
        </w:rPr>
        <w:t>.</w:t>
      </w:r>
      <w:r w:rsidRPr="000D43A6">
        <w:rPr>
          <w:rFonts w:eastAsiaTheme="majorEastAsia"/>
        </w:rPr>
        <w:t xml:space="preserve">  </w:t>
      </w:r>
    </w:p>
    <w:p w14:paraId="3D23B801" w14:textId="77777777" w:rsidR="000D43A6" w:rsidRPr="000D43A6" w:rsidRDefault="000D43A6" w:rsidP="000D43A6">
      <w:pPr>
        <w:ind w:firstLine="720"/>
        <w:rPr>
          <w:rFonts w:eastAsiaTheme="majorEastAsia"/>
        </w:rPr>
      </w:pPr>
      <w:r w:rsidRPr="000D43A6">
        <w:rPr>
          <w:rFonts w:eastAsiaTheme="majorEastAsia"/>
        </w:rPr>
        <w:t>Το χρονικό διάστημα μεταξύ 1ου  και 2ου  Σταδίου δεν μπορεί να υπερβεί τους έξι (6) μήνες και σε αντίθετη περίπτωση επαναλαμβάνεται πλήρως το Στάδιο 1. Επισημαίνεται ρητά, ότι αποτυχία του επιθεωρούμενου οργανισμού να συμμορφώνεται  με  βασικές  απαιτήσεις,  ο  βαθμός  συμμόρφωσης  με  τις οποίες διερευνάται κατά το Στάδιο 1, μπορεί να σηματοδοτήσει αδυναμία εκτέλεσης του Σταδίου 2. Τούτο καθίσταται σαφές και γραπτώς στον επιθεωρούμενο οργανισμό, ο οποίος δια του εκπροσώπου του λαμβάνει ενυπόγραφα γνώση περί των αποτελεσμάτων της επιθεώρησης 1ου Σταδίου. Το Στάδιο 1 έχει σαν κύριο αντικειμενικό σκοπό να διαπιστωθεί ο βαθμός ετοιμότητας που επιδεικνύει ο επιθεωρούμενος οργανισμός για την επιθεώρηση του Σταδίου 2, καθώς επίσης και να συλλεγούν όλα εκείνα τα αναγκαία δεδομένα και στοιχεία ώστε να σχεδιαστεί κατάλληλα και επαρκώς το πρόγραμμα της επιθεώρησης του Σταδίου 2, το οποίο σε κάθε περίπτωση θα επιβεβαιώσει και τα ευρήματα του Σταδίου1. Ειδικότερα κατά το Στάδιο 1 αξιολογούνται και ελέγχονται :</w:t>
      </w:r>
    </w:p>
    <w:p w14:paraId="0612A4A9" w14:textId="79A521D7" w:rsidR="000D43A6" w:rsidRPr="000D43A6" w:rsidRDefault="000D43A6" w:rsidP="000D43A6">
      <w:pPr>
        <w:pStyle w:val="a8"/>
        <w:numPr>
          <w:ilvl w:val="0"/>
          <w:numId w:val="46"/>
        </w:numPr>
        <w:rPr>
          <w:rFonts w:eastAsiaTheme="majorEastAsia"/>
        </w:rPr>
      </w:pPr>
      <w:r w:rsidRPr="000D43A6">
        <w:rPr>
          <w:rFonts w:eastAsiaTheme="majorEastAsia"/>
        </w:rPr>
        <w:t xml:space="preserve">Η συμμόρφωση του οργανισμού με το ισχύον νομοθετικό πλαίσιο που διέπει τη λειτουργία του και τα </w:t>
      </w:r>
      <w:proofErr w:type="spellStart"/>
      <w:r w:rsidRPr="000D43A6">
        <w:rPr>
          <w:rFonts w:eastAsiaTheme="majorEastAsia"/>
        </w:rPr>
        <w:t>προιόντα</w:t>
      </w:r>
      <w:proofErr w:type="spellEnd"/>
      <w:r w:rsidRPr="000D43A6">
        <w:rPr>
          <w:rFonts w:eastAsiaTheme="majorEastAsia"/>
        </w:rPr>
        <w:t xml:space="preserve"> ή/και υπηρεσίες του,</w:t>
      </w:r>
    </w:p>
    <w:p w14:paraId="14439242" w14:textId="6A2DF897" w:rsidR="000D43A6" w:rsidRPr="000D43A6" w:rsidRDefault="000D43A6" w:rsidP="000D43A6">
      <w:pPr>
        <w:pStyle w:val="a8"/>
        <w:numPr>
          <w:ilvl w:val="0"/>
          <w:numId w:val="46"/>
        </w:numPr>
        <w:rPr>
          <w:rFonts w:eastAsiaTheme="majorEastAsia"/>
        </w:rPr>
      </w:pPr>
      <w:r w:rsidRPr="000D43A6">
        <w:rPr>
          <w:rFonts w:eastAsiaTheme="majorEastAsia"/>
        </w:rPr>
        <w:t xml:space="preserve">Η  καταλληλότητα  του  σχεδιασμού  του  Συστήματος Διαχείρισης Ασφάλειας Πληροφοριών σε  ότι  αφορά  τη  δυνατότητα κάλυψης των σκοπών, στόχων και </w:t>
      </w:r>
      <w:r w:rsidRPr="000D43A6">
        <w:rPr>
          <w:rFonts w:eastAsiaTheme="majorEastAsia"/>
        </w:rPr>
        <w:lastRenderedPageBreak/>
        <w:t>της καθιερωμένης πολιτικής της επιχείρησης (Ελέγχεται η τεκμηρίωση του πελάτη που απαιτείται στο ISO/IEC 27001, επαρκής κατανόηση του σχεδιασμού του ISMS στο πλαίσιο της οργάνωσης του πελάτη, εκτίμηση κινδύνου και μετριασμός (συμπεριλαμβανομένων των ελέγχων που καθορίζονται), η πολιτική ασφάλειας πληροφοριών και οι στόχοι</w:t>
      </w:r>
    </w:p>
    <w:p w14:paraId="7F4E9D8D" w14:textId="6EE80EF4" w:rsidR="000D43A6" w:rsidRPr="000D43A6" w:rsidRDefault="000D43A6" w:rsidP="000D43A6">
      <w:pPr>
        <w:pStyle w:val="a8"/>
        <w:numPr>
          <w:ilvl w:val="0"/>
          <w:numId w:val="46"/>
        </w:numPr>
        <w:rPr>
          <w:rFonts w:eastAsiaTheme="majorEastAsia"/>
        </w:rPr>
      </w:pPr>
      <w:r w:rsidRPr="000D43A6">
        <w:rPr>
          <w:rFonts w:eastAsiaTheme="majorEastAsia"/>
        </w:rPr>
        <w:t>Κατά πόσον η διαπιστωμένη έκταση εφαρμογής των προβλέψεων του Συστήματος Διαχείρισης Ασφάλειας Πληροφοριών δικαιολογεί τη διενέργεια της τελικής επιθεώρησης (Στάδιο 2),</w:t>
      </w:r>
    </w:p>
    <w:p w14:paraId="05FF378B" w14:textId="24DAB1A3" w:rsidR="000D43A6" w:rsidRPr="000D43A6" w:rsidRDefault="000D43A6" w:rsidP="000D43A6">
      <w:pPr>
        <w:pStyle w:val="a8"/>
        <w:numPr>
          <w:ilvl w:val="0"/>
          <w:numId w:val="46"/>
        </w:numPr>
        <w:rPr>
          <w:rFonts w:eastAsiaTheme="majorEastAsia"/>
        </w:rPr>
      </w:pPr>
      <w:r w:rsidRPr="000D43A6">
        <w:rPr>
          <w:rFonts w:eastAsiaTheme="majorEastAsia"/>
        </w:rPr>
        <w:t>Ο βαθμός συμμόρφωσης των προγραμμάτων επαλήθευσης, επικύρωσης και βελτίωσης της αποτελεσματικότητας του εφαρμοζόμενου Συστήματος Διαχείρισης Ασφάλειας Πληροφοριών, με τις απαιτήσεις του εφαρμόσιμου προτύπου,</w:t>
      </w:r>
    </w:p>
    <w:p w14:paraId="2B0272CA" w14:textId="51BED1F2" w:rsidR="000D43A6" w:rsidRPr="000D43A6" w:rsidRDefault="000D43A6" w:rsidP="000D43A6">
      <w:pPr>
        <w:pStyle w:val="a8"/>
        <w:numPr>
          <w:ilvl w:val="0"/>
          <w:numId w:val="46"/>
        </w:numPr>
        <w:rPr>
          <w:rFonts w:eastAsiaTheme="majorEastAsia"/>
        </w:rPr>
      </w:pPr>
      <w:r w:rsidRPr="000D43A6">
        <w:rPr>
          <w:rFonts w:eastAsiaTheme="majorEastAsia"/>
        </w:rPr>
        <w:t>Η διενέργεια αξιόπιστης εσωτερικής επιθεώρησης και ανασκόπησης από τη Διοίκηση,</w:t>
      </w:r>
    </w:p>
    <w:p w14:paraId="17FA7811" w14:textId="37F90600" w:rsidR="000D43A6" w:rsidRPr="000D43A6" w:rsidRDefault="000D43A6" w:rsidP="000D43A6">
      <w:pPr>
        <w:pStyle w:val="a8"/>
        <w:numPr>
          <w:ilvl w:val="0"/>
          <w:numId w:val="46"/>
        </w:numPr>
        <w:rPr>
          <w:rFonts w:eastAsiaTheme="majorEastAsia"/>
        </w:rPr>
      </w:pPr>
      <w:r w:rsidRPr="000D43A6">
        <w:rPr>
          <w:rFonts w:eastAsiaTheme="majorEastAsia"/>
        </w:rPr>
        <w:t>Η ανάγκη για ανασκόπηση πρόσθετης γραπτής τεκμηρίωσης και διάθεσης πρόσθετων πόρων ή  τεχνογνωσίας κατά τη τελική αξιολόγηση, καθώς και η επιλογή των μελών της ομάδας επιθεώρησης για το 2ο στάδιο,</w:t>
      </w:r>
    </w:p>
    <w:p w14:paraId="7EDCDEFE" w14:textId="3CC43B23" w:rsidR="000D43A6" w:rsidRPr="000D43A6" w:rsidRDefault="000D43A6" w:rsidP="000D43A6">
      <w:pPr>
        <w:pStyle w:val="a8"/>
        <w:numPr>
          <w:ilvl w:val="0"/>
          <w:numId w:val="46"/>
        </w:numPr>
        <w:rPr>
          <w:rFonts w:eastAsiaTheme="majorEastAsia"/>
        </w:rPr>
      </w:pPr>
      <w:r w:rsidRPr="000D43A6">
        <w:rPr>
          <w:rFonts w:eastAsiaTheme="majorEastAsia"/>
        </w:rPr>
        <w:t>Ο εντοπισμός περιπτώσεων και αδυναμιών στην εφαρμογή του Συστήματος Διαχείρισης Ασφάλειας Πληροφοριών, που μπορεί να προκαλέσουν εμφάνιση δυνητικών μη συμμορφώσεων και χρήζουν ιδιαίτερης προσοχής κατά τη διεξαγωγή της τελικής αξιολόγησης συμμόρφωσης.</w:t>
      </w:r>
    </w:p>
    <w:p w14:paraId="2ED39DCF" w14:textId="77777777" w:rsidR="000D43A6" w:rsidRPr="000D43A6" w:rsidRDefault="000D43A6" w:rsidP="000D43A6">
      <w:pPr>
        <w:ind w:firstLine="720"/>
        <w:rPr>
          <w:rFonts w:eastAsiaTheme="majorEastAsia"/>
        </w:rPr>
      </w:pPr>
      <w:r w:rsidRPr="000D43A6">
        <w:rPr>
          <w:rFonts w:eastAsiaTheme="majorEastAsia"/>
        </w:rPr>
        <w:t>Με βάση τα ευρήματα τεκμηριώνονται στο στάδιο 1 στην έκθεση επιθεώρησης, αναπτύσσεται ένα σχέδιο επιθεώρησης για τη διεξαγωγή του δεύτερου σταδίου. Εκτός από την αξιολόγηση της αποτελεσματικής εφαρμογής του ISMS, οι στόχοι του δεύτερου σταδίου είναι για να επιβεβαιώσει ότι ο πελάτης τηρεί τις δικές του πολιτικές, στόχους και διαδικασίες.</w:t>
      </w:r>
    </w:p>
    <w:p w14:paraId="0759E113" w14:textId="77777777" w:rsidR="000D43A6" w:rsidRPr="000D43A6" w:rsidRDefault="000D43A6" w:rsidP="000D43A6">
      <w:pPr>
        <w:ind w:firstLine="720"/>
        <w:rPr>
          <w:rFonts w:eastAsiaTheme="majorEastAsia"/>
        </w:rPr>
      </w:pPr>
      <w:r w:rsidRPr="000D43A6">
        <w:rPr>
          <w:rFonts w:eastAsiaTheme="majorEastAsia"/>
        </w:rPr>
        <w:t xml:space="preserve">Για να γίνει αυτό, η επιθεώρηση θα επικεντρωθεί στα παρακάτω θέματα του πελάτη: </w:t>
      </w:r>
    </w:p>
    <w:p w14:paraId="1E1C4556" w14:textId="77777777" w:rsidR="000D43A6" w:rsidRPr="000D43A6" w:rsidRDefault="000D43A6" w:rsidP="000D43A6">
      <w:pPr>
        <w:ind w:firstLine="720"/>
        <w:rPr>
          <w:rFonts w:eastAsiaTheme="majorEastAsia"/>
        </w:rPr>
      </w:pPr>
      <w:r w:rsidRPr="000D43A6">
        <w:rPr>
          <w:rFonts w:eastAsiaTheme="majorEastAsia"/>
        </w:rPr>
        <w:t xml:space="preserve">α) δέσμευση της Ανώτατης Διοίκησης για την πολιτική ασφάλειας πληροφοριών και τους στόχους της ασφάλειας πληροφοριών, </w:t>
      </w:r>
    </w:p>
    <w:p w14:paraId="3D9CA6E5" w14:textId="77777777" w:rsidR="000D43A6" w:rsidRPr="000D43A6" w:rsidRDefault="000D43A6" w:rsidP="000D43A6">
      <w:pPr>
        <w:ind w:firstLine="720"/>
        <w:rPr>
          <w:rFonts w:eastAsiaTheme="majorEastAsia"/>
        </w:rPr>
      </w:pPr>
      <w:r w:rsidRPr="000D43A6">
        <w:rPr>
          <w:rFonts w:eastAsiaTheme="majorEastAsia"/>
        </w:rPr>
        <w:t xml:space="preserve">β) απαιτήσεις τεκμηρίωσης που περιλαμβάνονται στο πρότυπο ISO/IEC 27001, </w:t>
      </w:r>
    </w:p>
    <w:p w14:paraId="3DBB70F0" w14:textId="77777777" w:rsidR="000D43A6" w:rsidRPr="000D43A6" w:rsidRDefault="000D43A6" w:rsidP="000D43A6">
      <w:pPr>
        <w:ind w:firstLine="720"/>
        <w:rPr>
          <w:rFonts w:eastAsiaTheme="majorEastAsia"/>
        </w:rPr>
      </w:pPr>
      <w:r w:rsidRPr="000D43A6">
        <w:rPr>
          <w:rFonts w:eastAsiaTheme="majorEastAsia"/>
        </w:rPr>
        <w:t>γ) αξιολόγηση της ασφάλειας των πληροφοριών που σχετίζονται με τους κινδύνους και ότι οι εκτιμήσεις παράγουν συνεπή, έγκυρα και συγκρίσιμα αποτελέσματα εάν επαναληφθούν,</w:t>
      </w:r>
    </w:p>
    <w:p w14:paraId="5AE8878B" w14:textId="77777777" w:rsidR="000D43A6" w:rsidRPr="000D43A6" w:rsidRDefault="000D43A6" w:rsidP="000D43A6">
      <w:pPr>
        <w:ind w:firstLine="720"/>
        <w:rPr>
          <w:rFonts w:eastAsiaTheme="majorEastAsia"/>
        </w:rPr>
      </w:pPr>
      <w:r w:rsidRPr="000D43A6">
        <w:rPr>
          <w:rFonts w:eastAsiaTheme="majorEastAsia"/>
        </w:rPr>
        <w:t>δ) Προσδιορισμός των στόχων ελέγχου και έλεγχοι βάσει της αξιολόγησης κινδύνου για την ασφάλεια πληροφορίες και διεργασίες μετριασμού,</w:t>
      </w:r>
    </w:p>
    <w:p w14:paraId="25A4CFF7" w14:textId="77777777" w:rsidR="000D43A6" w:rsidRPr="000D43A6" w:rsidRDefault="000D43A6" w:rsidP="000D43A6">
      <w:pPr>
        <w:ind w:firstLine="720"/>
        <w:rPr>
          <w:rFonts w:eastAsiaTheme="majorEastAsia"/>
        </w:rPr>
      </w:pPr>
      <w:r w:rsidRPr="000D43A6">
        <w:rPr>
          <w:rFonts w:eastAsiaTheme="majorEastAsia"/>
        </w:rPr>
        <w:t>ε) πληροφορίες επιδόσεων ασφαλείας και αποτελεσματικότητα του ISMS, αξιολόγηση σε σχέση με τους στόχους ασφάλειας πληροφοριών,</w:t>
      </w:r>
    </w:p>
    <w:p w14:paraId="3ECB02DC" w14:textId="77777777" w:rsidR="000D43A6" w:rsidRPr="000D43A6" w:rsidRDefault="000D43A6" w:rsidP="000D43A6">
      <w:pPr>
        <w:ind w:firstLine="720"/>
        <w:rPr>
          <w:rFonts w:eastAsiaTheme="majorEastAsia"/>
        </w:rPr>
      </w:pPr>
      <w:proofErr w:type="spellStart"/>
      <w:r w:rsidRPr="000D43A6">
        <w:rPr>
          <w:rFonts w:eastAsiaTheme="majorEastAsia"/>
        </w:rPr>
        <w:t>στ</w:t>
      </w:r>
      <w:proofErr w:type="spellEnd"/>
      <w:r w:rsidRPr="000D43A6">
        <w:rPr>
          <w:rFonts w:eastAsiaTheme="majorEastAsia"/>
        </w:rPr>
        <w:t>) αντιστοιχία μεταξύ των καθορισμένων ελέγχων, τη δήλωση της εφαρμογής και τα αποτελέσματα της αξιολόγησης των κινδύνων των πληροφοριών ασφαλείας και τη διεργασία μετριασμού και την πολιτική ασφάλειας πληροφοριών και τους στόχους.</w:t>
      </w:r>
    </w:p>
    <w:p w14:paraId="0D397A62" w14:textId="64E50DF6" w:rsidR="000D43A6" w:rsidRPr="000D43A6" w:rsidRDefault="000D43A6" w:rsidP="000D43A6">
      <w:pPr>
        <w:ind w:firstLine="720"/>
        <w:rPr>
          <w:rFonts w:eastAsiaTheme="majorEastAsia"/>
        </w:rPr>
      </w:pPr>
      <w:r w:rsidRPr="000D43A6">
        <w:rPr>
          <w:rFonts w:eastAsiaTheme="majorEastAsia"/>
        </w:rPr>
        <w:t>ζ) εφαρμογή των ελέγχων (παράρτημα D), λαμβάνοντας υπόψη το εσωτερικό και εξωτερικό πλαίσιο λειτουργίας και</w:t>
      </w:r>
      <w:r w:rsidR="0064321A">
        <w:rPr>
          <w:rFonts w:eastAsiaTheme="majorEastAsia"/>
        </w:rPr>
        <w:t xml:space="preserve"> </w:t>
      </w:r>
      <w:r w:rsidRPr="000D43A6">
        <w:rPr>
          <w:rFonts w:eastAsiaTheme="majorEastAsia"/>
        </w:rPr>
        <w:t xml:space="preserve">τους συναφείς κινδύνους, τη παρακολούθηση, μέτρηση και ανάλυση των διεργασιών ασφάλειας πληροφοριών της εταιρείας και τους ελέγχων, για </w:t>
      </w:r>
      <w:r w:rsidRPr="000D43A6">
        <w:rPr>
          <w:rFonts w:eastAsiaTheme="majorEastAsia"/>
        </w:rPr>
        <w:lastRenderedPageBreak/>
        <w:t>να προσδιορισθεί αν τα στοιχεία ελέγχου είναι εφαρμοστέα και ανταποκρίνονται στους δεδηλωμένους στόχους της ασφαλείας πληροφοριών,</w:t>
      </w:r>
    </w:p>
    <w:p w14:paraId="7118A783" w14:textId="77777777" w:rsidR="000D43A6" w:rsidRPr="000D43A6" w:rsidRDefault="000D43A6" w:rsidP="000D43A6">
      <w:pPr>
        <w:ind w:firstLine="720"/>
        <w:rPr>
          <w:rFonts w:eastAsiaTheme="majorEastAsia"/>
        </w:rPr>
      </w:pPr>
      <w:r w:rsidRPr="000D43A6">
        <w:rPr>
          <w:rFonts w:eastAsiaTheme="majorEastAsia"/>
        </w:rPr>
        <w:t xml:space="preserve">η) τα προγράμματα, διεργασίες, διαδικασίες, αρχεία, εσωτερικές επιθεωρήσεις και ανασκοπήσεις της αποτελεσματικότητας του ISMS για να εξασφαλιστεί ότι αυτά είναι ανιχνεύσιμα στις αποφάσεις της </w:t>
      </w:r>
      <w:proofErr w:type="spellStart"/>
      <w:r w:rsidRPr="000D43A6">
        <w:rPr>
          <w:rFonts w:eastAsiaTheme="majorEastAsia"/>
        </w:rPr>
        <w:t>Ανάωτατης</w:t>
      </w:r>
      <w:proofErr w:type="spellEnd"/>
      <w:r w:rsidRPr="000D43A6">
        <w:rPr>
          <w:rFonts w:eastAsiaTheme="majorEastAsia"/>
        </w:rPr>
        <w:t xml:space="preserve"> Διοίκησης και την πολιτική ασφάλειας πληροφοριών και τους στόχους.</w:t>
      </w:r>
    </w:p>
    <w:p w14:paraId="660D9F71" w14:textId="77777777" w:rsidR="000D43A6" w:rsidRPr="000D43A6" w:rsidRDefault="000D43A6" w:rsidP="000D43A6">
      <w:pPr>
        <w:ind w:firstLine="720"/>
        <w:rPr>
          <w:rFonts w:eastAsiaTheme="majorEastAsia"/>
        </w:rPr>
      </w:pPr>
      <w:r w:rsidRPr="000D43A6">
        <w:rPr>
          <w:rFonts w:eastAsiaTheme="majorEastAsia"/>
        </w:rPr>
        <w:t xml:space="preserve">Η Ομάδα Επιθεώρησης πρέπει να: </w:t>
      </w:r>
    </w:p>
    <w:p w14:paraId="33AA9029" w14:textId="77777777" w:rsidR="000D43A6" w:rsidRPr="000D43A6" w:rsidRDefault="000D43A6" w:rsidP="000D43A6">
      <w:pPr>
        <w:ind w:firstLine="720"/>
        <w:rPr>
          <w:rFonts w:eastAsiaTheme="majorEastAsia"/>
        </w:rPr>
      </w:pPr>
      <w:r w:rsidRPr="000D43A6">
        <w:rPr>
          <w:rFonts w:eastAsiaTheme="majorEastAsia"/>
        </w:rPr>
        <w:t>α) απαιτεί από τον πελάτη να αποδείξει ότι η αξιολόγηση της ασφάλειας των πληροφοριών που σχετίζονται με τους κινδύνους που είναι συναφείς και επαρκείς για τη λειτουργία του ISMS εντός του πεδίου του ISMS.</w:t>
      </w:r>
    </w:p>
    <w:p w14:paraId="31695421" w14:textId="77777777" w:rsidR="000D43A6" w:rsidRPr="000D43A6" w:rsidRDefault="000D43A6" w:rsidP="000D43A6">
      <w:pPr>
        <w:ind w:firstLine="720"/>
        <w:rPr>
          <w:rFonts w:eastAsiaTheme="majorEastAsia"/>
        </w:rPr>
      </w:pPr>
      <w:r w:rsidRPr="000D43A6">
        <w:rPr>
          <w:rFonts w:eastAsiaTheme="majorEastAsia"/>
        </w:rPr>
        <w:t>β) διαπιστώσει κατά πόσον διαδικασίες του πελάτη για την ταυτοποίηση, την εξέταση και την αξιολόγηση της ασφάλειας των πληροφοριών που σχετίζονται με τους κινδύνους και τα αποτελέσματα της εφαρμογής τους είναι συνεπείς με την πολιτική, των σκοπών και των στόχων του πελάτη. Ο φορέας πιστοποίησης αποφασίζει επίσης εάν οι διαδικασίες που χρησιμοποιούνται στην αξιολόγηση των κινδύνων είναι κατάλληλες και εφαρμόζονται σωστά.</w:t>
      </w:r>
    </w:p>
    <w:p w14:paraId="4EB5F29C" w14:textId="42558F3A" w:rsidR="000D43A6" w:rsidRPr="000D43A6" w:rsidRDefault="000D43A6" w:rsidP="000D43A6">
      <w:pPr>
        <w:ind w:firstLine="720"/>
        <w:rPr>
          <w:rFonts w:eastAsiaTheme="majorEastAsia"/>
        </w:rPr>
      </w:pPr>
      <w:r w:rsidRPr="000D43A6">
        <w:rPr>
          <w:rFonts w:eastAsiaTheme="majorEastAsia"/>
        </w:rPr>
        <w:t xml:space="preserve">Εκτός από τις απαιτήσεις για την αναφορά στο ISO/IEC 17021-1, 9.4.8, η έκθεση επιθεώρησης παρέχει τις ακόλουθες πληροφορίες ή μια αναφορά σε αυτό: </w:t>
      </w:r>
    </w:p>
    <w:p w14:paraId="352933DF" w14:textId="77777777" w:rsidR="000D43A6" w:rsidRPr="000D43A6" w:rsidRDefault="000D43A6" w:rsidP="000D43A6">
      <w:pPr>
        <w:ind w:firstLine="720"/>
        <w:rPr>
          <w:rFonts w:eastAsiaTheme="majorEastAsia"/>
        </w:rPr>
      </w:pPr>
      <w:r w:rsidRPr="000D43A6">
        <w:rPr>
          <w:rFonts w:eastAsiaTheme="majorEastAsia"/>
        </w:rPr>
        <w:t xml:space="preserve">α) ένα λογαριασμό της επιθεώρησης συμπεριλαμβανομένης της σύνοψης της ανασκόπησης των εγγράφων, </w:t>
      </w:r>
    </w:p>
    <w:p w14:paraId="08B7CCC1" w14:textId="77777777" w:rsidR="000D43A6" w:rsidRPr="000D43A6" w:rsidRDefault="000D43A6" w:rsidP="000D43A6">
      <w:pPr>
        <w:ind w:firstLine="720"/>
        <w:rPr>
          <w:rFonts w:eastAsiaTheme="majorEastAsia"/>
        </w:rPr>
      </w:pPr>
      <w:r w:rsidRPr="000D43A6">
        <w:rPr>
          <w:rFonts w:eastAsiaTheme="majorEastAsia"/>
        </w:rPr>
        <w:t>β) ένα λογαριασμό της επιθεώρησης πιστοποίησης της ανάλυσης κινδύνου για την ασφάλεια πληροφοριών του πελάτη,</w:t>
      </w:r>
    </w:p>
    <w:p w14:paraId="0E36BA52" w14:textId="77777777" w:rsidR="000D43A6" w:rsidRPr="000D43A6" w:rsidRDefault="000D43A6" w:rsidP="000D43A6">
      <w:pPr>
        <w:ind w:firstLine="720"/>
        <w:rPr>
          <w:rFonts w:eastAsiaTheme="majorEastAsia"/>
        </w:rPr>
      </w:pPr>
      <w:r w:rsidRPr="000D43A6">
        <w:rPr>
          <w:rFonts w:eastAsiaTheme="majorEastAsia"/>
        </w:rPr>
        <w:t>γ) αποκλίσεις από το πρόγραμμα επιθεώρησης (π.χ. περισσότερο ή λιγότερο χρόνο που δαπανάται σε ορισμένες τακτικές δραστηριότητες),</w:t>
      </w:r>
    </w:p>
    <w:p w14:paraId="649683B9" w14:textId="77777777" w:rsidR="000D43A6" w:rsidRPr="000D43A6" w:rsidRDefault="000D43A6" w:rsidP="000D43A6">
      <w:pPr>
        <w:ind w:firstLine="720"/>
        <w:rPr>
          <w:rFonts w:eastAsiaTheme="majorEastAsia"/>
        </w:rPr>
      </w:pPr>
      <w:r w:rsidRPr="000D43A6">
        <w:rPr>
          <w:rFonts w:eastAsiaTheme="majorEastAsia"/>
        </w:rPr>
        <w:t xml:space="preserve">δ) πεδίο ISMS.  </w:t>
      </w:r>
    </w:p>
    <w:p w14:paraId="59308A1A" w14:textId="67647D62" w:rsidR="000D43A6" w:rsidRPr="000D43A6" w:rsidRDefault="000D43A6" w:rsidP="000D43A6">
      <w:pPr>
        <w:ind w:firstLine="720"/>
        <w:rPr>
          <w:rFonts w:eastAsiaTheme="majorEastAsia"/>
        </w:rPr>
      </w:pPr>
      <w:r w:rsidRPr="000D43A6">
        <w:rPr>
          <w:rFonts w:eastAsiaTheme="majorEastAsia"/>
        </w:rPr>
        <w:t xml:space="preserve">Η έκθεση επιθεώρησης είναι επαρκώς λεπτομερή ώστε να διευκολύνει και να υποστηρίζει την απόφαση πιστοποίησης. Περιλαμβάνει τα ακόλουθα: </w:t>
      </w:r>
    </w:p>
    <w:p w14:paraId="362EE8C7" w14:textId="152B0639" w:rsidR="000D43A6" w:rsidRPr="000D43A6" w:rsidRDefault="000D43A6" w:rsidP="000D43A6">
      <w:pPr>
        <w:ind w:firstLine="720"/>
        <w:rPr>
          <w:rFonts w:eastAsiaTheme="majorEastAsia"/>
        </w:rPr>
      </w:pPr>
      <w:r w:rsidRPr="000D43A6">
        <w:rPr>
          <w:rFonts w:eastAsiaTheme="majorEastAsia"/>
        </w:rPr>
        <w:t>α) σημαντικ</w:t>
      </w:r>
      <w:r w:rsidR="0064321A">
        <w:rPr>
          <w:rFonts w:eastAsiaTheme="majorEastAsia"/>
        </w:rPr>
        <w:t>ά</w:t>
      </w:r>
      <w:r w:rsidRPr="000D43A6">
        <w:rPr>
          <w:rFonts w:eastAsiaTheme="majorEastAsia"/>
        </w:rPr>
        <w:t xml:space="preserve"> μονοπάτια επιθεώρησης που ακολουθήθηκαν και τη χρησιμοποιούμενη μεθοδολογία επιθεώρησης,</w:t>
      </w:r>
    </w:p>
    <w:p w14:paraId="40A4F242" w14:textId="77777777" w:rsidR="000D43A6" w:rsidRPr="000D43A6" w:rsidRDefault="000D43A6" w:rsidP="000D43A6">
      <w:pPr>
        <w:ind w:firstLine="720"/>
        <w:rPr>
          <w:rFonts w:eastAsiaTheme="majorEastAsia"/>
        </w:rPr>
      </w:pPr>
      <w:r w:rsidRPr="000D43A6">
        <w:rPr>
          <w:rFonts w:eastAsiaTheme="majorEastAsia"/>
        </w:rPr>
        <w:t>β) παρατηρήσεις που έγιναν, τόσο θετικές (π.χ. αξιοσημείωτα χαρακτηριστικά) όσο και αρνητικές (π.χ. πιθανές μη συμμορφώσεις)</w:t>
      </w:r>
    </w:p>
    <w:p w14:paraId="12EEB142" w14:textId="797687BA" w:rsidR="000D43A6" w:rsidRPr="000D43A6" w:rsidRDefault="000D43A6" w:rsidP="000D43A6">
      <w:pPr>
        <w:ind w:firstLine="720"/>
        <w:rPr>
          <w:rFonts w:eastAsiaTheme="majorEastAsia"/>
        </w:rPr>
      </w:pPr>
      <w:r w:rsidRPr="000D43A6">
        <w:rPr>
          <w:rFonts w:eastAsiaTheme="majorEastAsia"/>
        </w:rPr>
        <w:t xml:space="preserve">γ) σχόλια σχετικά με τη συμμόρφωση του ISMS του πελάτη με τις απαιτήσεις πιστοποίησης με μια σαφή δήλωση της μη συμμόρφωσης, μια αναφορά στην έκδοση της δήλωσης της εφαρμογής και, ενδεχομένως, οποιαδήποτε χρήσιμη σύγκριση με τα αποτελέσματα της προηγούμενης επιθεώρησης πιστοποίησης του πελάτη. Συμπλήρωση ερωτηματολογίων, λιστών ελέγχου, παρατηρήσεις, </w:t>
      </w:r>
      <w:r w:rsidR="0064321A" w:rsidRPr="000D43A6">
        <w:rPr>
          <w:rFonts w:eastAsiaTheme="majorEastAsia"/>
        </w:rPr>
        <w:t>καταλόγων</w:t>
      </w:r>
      <w:r w:rsidRPr="000D43A6">
        <w:rPr>
          <w:rFonts w:eastAsiaTheme="majorEastAsia"/>
        </w:rPr>
        <w:t xml:space="preserve"> ή σημειώσεων επιθεωρητών μπορεί να αποτελούν αναπόσπαστο μέρος της έκθεσης ελέγχου. Τα έγγραφα αυτά υποβάλλονται στον Φορέα πιστοποίησης ως αποδεικτικά στοιχεία προς υποστήριξη της απόφασης πιστοποίησης. Πληροφορίες σχετικά με τα δείγματα που αξιολογούνται κατά τη διάρκεια της επιθεώρησης περιλαμβάνονται στην έκθεση επιθεώρησης. Η έκθεση εξετάζει την επάρκεια του πελάτη την εσωτερική οργάνωση και τις διαδικασίες που εγκρίθηκαν από τον πελάτη για να δώσει εμπιστοσύνη στο ISMS. Εκτός από τις απαιτήσεις για την αναφορά στο ISO/IEC 17021-1, η έκθεση καλύπτει:</w:t>
      </w:r>
    </w:p>
    <w:p w14:paraId="6A12FE4D" w14:textId="77777777" w:rsidR="000D43A6" w:rsidRPr="000D43A6" w:rsidRDefault="000D43A6" w:rsidP="000D43A6">
      <w:pPr>
        <w:ind w:firstLine="720"/>
        <w:rPr>
          <w:rFonts w:eastAsiaTheme="majorEastAsia"/>
        </w:rPr>
      </w:pPr>
      <w:r w:rsidRPr="000D43A6">
        <w:rPr>
          <w:rFonts w:eastAsiaTheme="majorEastAsia"/>
        </w:rPr>
        <w:lastRenderedPageBreak/>
        <w:t>— μια περίληψη από τις πιο σημαντικές παρατηρήσεις, θετικές καθώς και αρνητικές, όσον αφορά την εφαρμογή και την αποτελεσματικότητα απαιτήσεων και των ελέγχων του ISMS</w:t>
      </w:r>
    </w:p>
    <w:p w14:paraId="3889D0F9" w14:textId="75B2BB31" w:rsidR="00BF054A" w:rsidRPr="00BF054A" w:rsidRDefault="000D43A6" w:rsidP="000D43A6">
      <w:pPr>
        <w:ind w:firstLine="720"/>
        <w:rPr>
          <w:rFonts w:eastAsiaTheme="majorEastAsia"/>
        </w:rPr>
      </w:pPr>
      <w:r w:rsidRPr="000D43A6">
        <w:rPr>
          <w:rFonts w:eastAsiaTheme="majorEastAsia"/>
        </w:rPr>
        <w:t>— συστάσεις της ομάδας επιθεώρησης ως προς το κατά πόσον θα πρέπει να πιστοποιείται το ISMS του πελάτη ή όχι, με πληροφορίες για να τεκμηριωθεί αυτή τη σύσταση.</w:t>
      </w:r>
    </w:p>
    <w:p w14:paraId="4D4FF659" w14:textId="77777777" w:rsidR="0064321A" w:rsidRPr="0064321A" w:rsidRDefault="0064321A" w:rsidP="0064321A">
      <w:pPr>
        <w:rPr>
          <w:rFonts w:eastAsiaTheme="majorEastAsia"/>
          <w:b/>
        </w:rPr>
      </w:pPr>
      <w:r w:rsidRPr="0064321A">
        <w:rPr>
          <w:rFonts w:eastAsiaTheme="majorEastAsia"/>
          <w:b/>
        </w:rPr>
        <w:t>Επιτήρηση</w:t>
      </w:r>
    </w:p>
    <w:p w14:paraId="1C53C8B6" w14:textId="77777777" w:rsidR="0064321A" w:rsidRPr="0064321A" w:rsidRDefault="0064321A" w:rsidP="0064321A">
      <w:pPr>
        <w:ind w:firstLine="720"/>
        <w:rPr>
          <w:rFonts w:eastAsiaTheme="majorEastAsia"/>
        </w:rPr>
      </w:pPr>
      <w:r w:rsidRPr="0064321A">
        <w:rPr>
          <w:rFonts w:eastAsiaTheme="majorEastAsia"/>
        </w:rPr>
        <w:t>Σκοπός της επιτήρησης είναι να επιβεβαιώσει ότι το εγκεκριμένο ISMS εξακολουθεί να εφαρμόζεται, να διατηρείται, να ανασκοπείται με τις επιπτώσεις των αλλαγών Η Επιθεώρηση επιτήρησης για να επιβεβαιώσει τη συνεχή συμμόρφωση με τις απαιτήσεις πιστοποίησης πρέπει να καλύπτει κατ’ ελάχιστον:</w:t>
      </w:r>
    </w:p>
    <w:p w14:paraId="3AFA7444" w14:textId="77777777" w:rsidR="0064321A" w:rsidRPr="0064321A" w:rsidRDefault="0064321A" w:rsidP="0064321A">
      <w:pPr>
        <w:rPr>
          <w:rFonts w:eastAsiaTheme="majorEastAsia"/>
        </w:rPr>
      </w:pPr>
      <w:r w:rsidRPr="0064321A">
        <w:rPr>
          <w:rFonts w:eastAsiaTheme="majorEastAsia"/>
        </w:rPr>
        <w:t xml:space="preserve">α) τα στοιχεία συντήρησης του συστήματος όπως η αξιολόγηση των διακινδυνεύσεων και ο έλεγχος των απειλών για την ασφάλεια πληροφοριών, η εσωτερική επιθεώρηση του ISMS, η ανασκόπηση από τη Διοίκηση και η διορθωτική δράση, </w:t>
      </w:r>
    </w:p>
    <w:p w14:paraId="354B30CA" w14:textId="77777777" w:rsidR="0064321A" w:rsidRPr="0064321A" w:rsidRDefault="0064321A" w:rsidP="0064321A">
      <w:pPr>
        <w:rPr>
          <w:rFonts w:eastAsiaTheme="majorEastAsia"/>
        </w:rPr>
      </w:pPr>
      <w:r w:rsidRPr="0064321A">
        <w:rPr>
          <w:rFonts w:eastAsiaTheme="majorEastAsia"/>
        </w:rPr>
        <w:t xml:space="preserve">β) επικοινωνία με τα  εξωτερικά μέρη όπως απαιτείται από το πρότυπο ISO/IEC 27001 και άλλα έγγραφα που απαιτούνται για την πιστοποίηση, </w:t>
      </w:r>
    </w:p>
    <w:p w14:paraId="209B984A" w14:textId="77777777" w:rsidR="0064321A" w:rsidRPr="0064321A" w:rsidRDefault="0064321A" w:rsidP="0064321A">
      <w:pPr>
        <w:rPr>
          <w:rFonts w:eastAsiaTheme="majorEastAsia"/>
        </w:rPr>
      </w:pPr>
      <w:r w:rsidRPr="0064321A">
        <w:rPr>
          <w:rFonts w:eastAsiaTheme="majorEastAsia"/>
        </w:rPr>
        <w:t xml:space="preserve">γ) αλλαγές στη τεκμηρίωση του συστήματος, </w:t>
      </w:r>
    </w:p>
    <w:p w14:paraId="0C2E1FBC" w14:textId="77777777" w:rsidR="0064321A" w:rsidRPr="0064321A" w:rsidRDefault="0064321A" w:rsidP="0064321A">
      <w:pPr>
        <w:rPr>
          <w:rFonts w:eastAsiaTheme="majorEastAsia"/>
        </w:rPr>
      </w:pPr>
      <w:r w:rsidRPr="0064321A">
        <w:rPr>
          <w:rFonts w:eastAsiaTheme="majorEastAsia"/>
        </w:rPr>
        <w:t xml:space="preserve">δ) περιοχές που υπόκεινται σε αλλαγές, </w:t>
      </w:r>
    </w:p>
    <w:p w14:paraId="60842265" w14:textId="77777777" w:rsidR="0064321A" w:rsidRPr="0064321A" w:rsidRDefault="0064321A" w:rsidP="0064321A">
      <w:pPr>
        <w:rPr>
          <w:rFonts w:eastAsiaTheme="majorEastAsia"/>
        </w:rPr>
      </w:pPr>
      <w:r w:rsidRPr="0064321A">
        <w:rPr>
          <w:rFonts w:eastAsiaTheme="majorEastAsia"/>
        </w:rPr>
        <w:t xml:space="preserve">ε) επιλεγμένες απαιτήσεις του ISO/IEC 27001, </w:t>
      </w:r>
    </w:p>
    <w:p w14:paraId="4828783F" w14:textId="77777777" w:rsidR="0064321A" w:rsidRPr="0064321A" w:rsidRDefault="0064321A" w:rsidP="0064321A">
      <w:pPr>
        <w:rPr>
          <w:rFonts w:eastAsiaTheme="majorEastAsia"/>
        </w:rPr>
      </w:pPr>
      <w:proofErr w:type="spellStart"/>
      <w:r w:rsidRPr="0064321A">
        <w:rPr>
          <w:rFonts w:eastAsiaTheme="majorEastAsia"/>
        </w:rPr>
        <w:t>στ</w:t>
      </w:r>
      <w:proofErr w:type="spellEnd"/>
      <w:r w:rsidRPr="0064321A">
        <w:rPr>
          <w:rFonts w:eastAsiaTheme="majorEastAsia"/>
        </w:rPr>
        <w:t>) άλλες επιλεγμένες περιοχές ανάλογα με την περίπτωση.</w:t>
      </w:r>
    </w:p>
    <w:p w14:paraId="54A10874" w14:textId="77777777" w:rsidR="0064321A" w:rsidRPr="0064321A" w:rsidRDefault="0064321A" w:rsidP="0064321A">
      <w:pPr>
        <w:rPr>
          <w:rFonts w:eastAsiaTheme="majorEastAsia"/>
        </w:rPr>
      </w:pPr>
      <w:r w:rsidRPr="0064321A">
        <w:rPr>
          <w:rFonts w:eastAsiaTheme="majorEastAsia"/>
        </w:rPr>
        <w:t>Ως ελάχιστο, σε κάθε επιτήρηση η ομάδα επιθεώρησης ανασκοπεί τα εξής:</w:t>
      </w:r>
    </w:p>
    <w:p w14:paraId="40CE2780" w14:textId="77777777" w:rsidR="0064321A" w:rsidRPr="0064321A" w:rsidRDefault="0064321A" w:rsidP="0064321A">
      <w:pPr>
        <w:rPr>
          <w:rFonts w:eastAsiaTheme="majorEastAsia"/>
        </w:rPr>
      </w:pPr>
      <w:r w:rsidRPr="0064321A">
        <w:rPr>
          <w:rFonts w:eastAsiaTheme="majorEastAsia"/>
        </w:rPr>
        <w:t xml:space="preserve">α) την αποτελεσματικότητα του ISMS όσον αφορά την επίτευξη των στόχων της πολιτικής ασφάλειας πληροφοριών του πελάτη, </w:t>
      </w:r>
    </w:p>
    <w:p w14:paraId="3FCE3FC7" w14:textId="77777777" w:rsidR="0064321A" w:rsidRPr="0064321A" w:rsidRDefault="0064321A" w:rsidP="0064321A">
      <w:pPr>
        <w:rPr>
          <w:rFonts w:eastAsiaTheme="majorEastAsia"/>
        </w:rPr>
      </w:pPr>
      <w:r w:rsidRPr="0064321A">
        <w:rPr>
          <w:rFonts w:eastAsiaTheme="majorEastAsia"/>
        </w:rPr>
        <w:t xml:space="preserve">β) τη λειτουργία των διαδικασιών για την περιοδική αξιολόγηση και επανεξέταση της συμμόρφωσης με τις σχετικές πληροφορίες ασφαλείας νομοθεσία και κανονισμούς, </w:t>
      </w:r>
    </w:p>
    <w:p w14:paraId="66718CCF" w14:textId="77777777" w:rsidR="0064321A" w:rsidRPr="0064321A" w:rsidRDefault="0064321A" w:rsidP="0064321A">
      <w:pPr>
        <w:rPr>
          <w:rFonts w:eastAsiaTheme="majorEastAsia"/>
        </w:rPr>
      </w:pPr>
      <w:r w:rsidRPr="0064321A">
        <w:rPr>
          <w:rFonts w:eastAsiaTheme="majorEastAsia"/>
        </w:rPr>
        <w:t>γ) αλλαγές στους ελέγχους που καθορίζονται, και τα αποτελέσματα των αλλαγών,</w:t>
      </w:r>
    </w:p>
    <w:p w14:paraId="2D33C109" w14:textId="77777777" w:rsidR="0064321A" w:rsidRPr="0064321A" w:rsidRDefault="0064321A" w:rsidP="0064321A">
      <w:pPr>
        <w:rPr>
          <w:rFonts w:eastAsiaTheme="majorEastAsia"/>
        </w:rPr>
      </w:pPr>
      <w:r w:rsidRPr="0064321A">
        <w:rPr>
          <w:rFonts w:eastAsiaTheme="majorEastAsia"/>
        </w:rPr>
        <w:t>δ) εφαρμογή και αποτελεσματικότητα των ελέγχων σύμφωνα με το πρόγραμμα επιθεώρησης.</w:t>
      </w:r>
    </w:p>
    <w:p w14:paraId="358135F6" w14:textId="77777777" w:rsidR="0064321A" w:rsidRPr="0064321A" w:rsidRDefault="0064321A" w:rsidP="0064321A">
      <w:pPr>
        <w:rPr>
          <w:rFonts w:eastAsiaTheme="majorEastAsia"/>
        </w:rPr>
      </w:pPr>
      <w:r w:rsidRPr="0064321A">
        <w:rPr>
          <w:rFonts w:eastAsiaTheme="majorEastAsia"/>
        </w:rPr>
        <w:t>ε) προσφυγές και καταγγελίες</w:t>
      </w:r>
    </w:p>
    <w:p w14:paraId="38FFE0FB" w14:textId="77777777" w:rsidR="0064321A" w:rsidRPr="0064321A" w:rsidRDefault="0064321A" w:rsidP="0064321A">
      <w:pPr>
        <w:rPr>
          <w:rFonts w:eastAsiaTheme="majorEastAsia"/>
        </w:rPr>
      </w:pPr>
      <w:proofErr w:type="spellStart"/>
      <w:r w:rsidRPr="0064321A">
        <w:rPr>
          <w:rFonts w:eastAsiaTheme="majorEastAsia"/>
        </w:rPr>
        <w:t>στ</w:t>
      </w:r>
      <w:proofErr w:type="spellEnd"/>
      <w:r w:rsidRPr="0064321A">
        <w:rPr>
          <w:rFonts w:eastAsiaTheme="majorEastAsia"/>
        </w:rPr>
        <w:t>) τυχόν μη συμμορφώσεις και παρατηρήσεις από προηγούμενη επιθεώρηση του ISMS</w:t>
      </w:r>
    </w:p>
    <w:p w14:paraId="19CCA527" w14:textId="77777777" w:rsidR="0064321A" w:rsidRDefault="0064321A" w:rsidP="0064321A">
      <w:pPr>
        <w:ind w:firstLine="720"/>
        <w:rPr>
          <w:rFonts w:eastAsiaTheme="majorEastAsia"/>
        </w:rPr>
      </w:pPr>
      <w:r w:rsidRPr="0064321A">
        <w:rPr>
          <w:rFonts w:eastAsiaTheme="majorEastAsia"/>
        </w:rPr>
        <w:t xml:space="preserve">Οι επιθεωρήσεις επιτήρησης μπορεί να συνδυαστούν με επιτηρήσεις άλλων συστημάτων διαχείρισης, σύμφωνα </w:t>
      </w:r>
      <w:proofErr w:type="spellStart"/>
      <w:r w:rsidRPr="0064321A">
        <w:rPr>
          <w:rFonts w:eastAsiaTheme="majorEastAsia"/>
        </w:rPr>
        <w:t>πε</w:t>
      </w:r>
      <w:proofErr w:type="spellEnd"/>
      <w:r w:rsidRPr="0064321A">
        <w:rPr>
          <w:rFonts w:eastAsiaTheme="majorEastAsia"/>
        </w:rPr>
        <w:t xml:space="preserve"> τα προβλεπόμενα στο Γενικό Κανονισμό Πιστοποίησης. Η αναφορά πρέπει να αναφέρει σαφώς τις πτυχές που σχετίζονται με κάθε σύστημα διαχείρισης</w:t>
      </w:r>
      <w:r>
        <w:rPr>
          <w:rFonts w:eastAsiaTheme="majorEastAsia"/>
        </w:rPr>
        <w:t>.</w:t>
      </w:r>
    </w:p>
    <w:p w14:paraId="17FE8EFE" w14:textId="77777777" w:rsidR="0064321A" w:rsidRPr="0064321A" w:rsidRDefault="0064321A" w:rsidP="0064321A">
      <w:pPr>
        <w:rPr>
          <w:rFonts w:eastAsiaTheme="majorEastAsia"/>
          <w:b/>
        </w:rPr>
      </w:pPr>
      <w:r w:rsidRPr="0064321A">
        <w:rPr>
          <w:rFonts w:eastAsiaTheme="majorEastAsia"/>
          <w:b/>
        </w:rPr>
        <w:t>Επαναπιστοποίηση</w:t>
      </w:r>
    </w:p>
    <w:p w14:paraId="1BC05448" w14:textId="77777777" w:rsidR="0064321A" w:rsidRPr="0064321A" w:rsidRDefault="0064321A" w:rsidP="0064321A">
      <w:pPr>
        <w:ind w:firstLine="720"/>
        <w:rPr>
          <w:rFonts w:eastAsiaTheme="majorEastAsia"/>
        </w:rPr>
      </w:pPr>
    </w:p>
    <w:p w14:paraId="3C6E15DD" w14:textId="77777777" w:rsidR="0064321A" w:rsidRPr="0064321A" w:rsidRDefault="0064321A" w:rsidP="0064321A">
      <w:pPr>
        <w:ind w:firstLine="720"/>
        <w:rPr>
          <w:rFonts w:eastAsiaTheme="majorEastAsia"/>
        </w:rPr>
      </w:pPr>
      <w:r w:rsidRPr="0064321A">
        <w:rPr>
          <w:rFonts w:eastAsiaTheme="majorEastAsia"/>
        </w:rPr>
        <w:t xml:space="preserve">Αν κριθεί σκόπιμη η υλοποίηση πλήρους επαναξιολόγησης είτε λόγω χαμηλού βαθμού συμμόρφωσης του Συστήματος Διαχείρισης ISMS του οργανισμού με τις απαιτήσεις του προτύπου, είτε λόγω λήξης της τριετούς διάρκειας ισχύος της αρχικής πιστοποίησης </w:t>
      </w:r>
      <w:r w:rsidRPr="0064321A">
        <w:rPr>
          <w:rFonts w:eastAsiaTheme="majorEastAsia"/>
        </w:rPr>
        <w:lastRenderedPageBreak/>
        <w:t>(επίσκεψη  επαναπιστοποίησης  του  τρίτου έτους) τότε αυτή εκτελείται με τους όρους και τις προϋποθέσεις που ισχύουν για την αρχική επιθεώρηση χωρίς να πραγματοποιείται η επιθεώρηση σε δύο στάδια υποχρεωτικά. Αίτηση δεν είναι απαραίτητο να υποβληθεί εκ νέου, εκτός εάν έχουν συμβεί σημαντικές μεταβολές στο εφαρμοζόμενο σύστημα Διαχείρισης ISMS ή επιζητείται επέκταση του πεδίου πιστοποίησης.</w:t>
      </w:r>
    </w:p>
    <w:p w14:paraId="1A22BE6B" w14:textId="2F8A1D8D" w:rsidR="00AB4ADB" w:rsidRDefault="0064321A" w:rsidP="0064321A">
      <w:pPr>
        <w:ind w:firstLine="720"/>
        <w:rPr>
          <w:rFonts w:eastAsiaTheme="majorEastAsia"/>
        </w:rPr>
      </w:pPr>
      <w:r w:rsidRPr="0064321A">
        <w:rPr>
          <w:rFonts w:eastAsiaTheme="majorEastAsia"/>
        </w:rPr>
        <w:t>Για τις ανάγκες επαναπιστοποίησης δύναται η Ομάδα Επιθεώρησης που ορίζεται, να είναι διαφορετικής σύνθεσης ως προς τα πρόσωπα, από την Ομάδα που επιτέλεσε την αρχική επιθεώρηση ή/και τις ενδιάμεσες υποχρεωτικές επιτηρήσεις του πρώτου και του δεύτερου έτους ισχύος της αρχικής πιστοποίησης.</w:t>
      </w:r>
      <w:r w:rsidR="00BF054A" w:rsidRPr="00BF054A">
        <w:rPr>
          <w:rFonts w:eastAsiaTheme="majorEastAsia"/>
        </w:rPr>
        <w:tab/>
      </w:r>
    </w:p>
    <w:p w14:paraId="47B6A225" w14:textId="77777777" w:rsidR="00E07B74" w:rsidRPr="00E07B74" w:rsidRDefault="00E07B74" w:rsidP="00E07B74">
      <w:pPr>
        <w:pStyle w:val="a8"/>
        <w:ind w:left="1080"/>
        <w:rPr>
          <w:rFonts w:eastAsiaTheme="majorEastAsia"/>
        </w:rPr>
      </w:pPr>
    </w:p>
    <w:p w14:paraId="44774F3D" w14:textId="77777777" w:rsidR="001738B9" w:rsidRDefault="00F561CA" w:rsidP="00F561CA">
      <w:pPr>
        <w:pStyle w:val="a8"/>
        <w:keepNext/>
        <w:keepLines/>
        <w:numPr>
          <w:ilvl w:val="0"/>
          <w:numId w:val="4"/>
        </w:numPr>
        <w:spacing w:before="40" w:after="0"/>
        <w:outlineLvl w:val="1"/>
        <w:rPr>
          <w:rFonts w:asciiTheme="majorHAnsi" w:eastAsiaTheme="majorEastAsia" w:hAnsiTheme="majorHAnsi" w:cstheme="majorBidi"/>
          <w:color w:val="365F91" w:themeColor="accent1" w:themeShade="BF"/>
          <w:sz w:val="26"/>
          <w:szCs w:val="26"/>
        </w:rPr>
      </w:pPr>
      <w:bookmarkStart w:id="14" w:name="_Toc60300731"/>
      <w:r>
        <w:rPr>
          <w:rFonts w:asciiTheme="majorHAnsi" w:eastAsiaTheme="majorEastAsia" w:hAnsiTheme="majorHAnsi" w:cstheme="majorBidi"/>
          <w:color w:val="365F91" w:themeColor="accent1" w:themeShade="BF"/>
          <w:sz w:val="26"/>
          <w:szCs w:val="26"/>
        </w:rPr>
        <w:t>Έντυπα</w:t>
      </w:r>
      <w:bookmarkEnd w:id="14"/>
    </w:p>
    <w:p w14:paraId="30031280" w14:textId="41B77400" w:rsidR="00F561CA" w:rsidRPr="00F561CA" w:rsidRDefault="004A7FAD" w:rsidP="00F561CA">
      <w:pPr>
        <w:ind w:firstLine="720"/>
        <w:rPr>
          <w:rFonts w:eastAsiaTheme="majorEastAsia"/>
        </w:rPr>
      </w:pPr>
      <w:r w:rsidRPr="004A7FAD">
        <w:rPr>
          <w:rFonts w:eastAsiaTheme="majorEastAsia"/>
        </w:rPr>
        <w:t>Για τις ανάγκες της τεκμηρίωσης του ΦΠ χρησιμοποιούνται τα έντυπα σε ηλεκτρονική ή φυσική μορφή, που αναφέρονται στις Διαδικασίες Ρ01 και P05 του Συστήματος της EQA HELLAS A.E.</w:t>
      </w:r>
    </w:p>
    <w:sectPr w:rsidR="00F561CA" w:rsidRPr="00F561CA" w:rsidSect="00074964">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E8E43" w14:textId="77777777" w:rsidR="000A2632" w:rsidRPr="001F06EC" w:rsidRDefault="000A2632" w:rsidP="005A7C0F">
      <w:pPr>
        <w:pStyle w:val="a3"/>
      </w:pPr>
      <w:r>
        <w:separator/>
      </w:r>
    </w:p>
  </w:endnote>
  <w:endnote w:type="continuationSeparator" w:id="0">
    <w:p w14:paraId="33470759" w14:textId="77777777" w:rsidR="000A2632" w:rsidRPr="001F06EC" w:rsidRDefault="000A2632"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F1F3D" w14:textId="5C516875" w:rsidR="00BF054A" w:rsidRPr="00347846" w:rsidRDefault="00BF054A" w:rsidP="0009058E">
    <w:pPr>
      <w:pStyle w:val="a4"/>
      <w:jc w:val="right"/>
    </w:pPr>
    <w:r>
      <w:rPr>
        <w:lang w:val="en-US"/>
      </w:rPr>
      <w:t>S</w:t>
    </w:r>
    <w:r w:rsidRPr="001738B9">
      <w:rPr>
        <w:lang w:val="en-US"/>
      </w:rPr>
      <w:t>RC</w:t>
    </w:r>
    <w:r>
      <w:rPr>
        <w:lang w:val="en-US"/>
      </w:rPr>
      <w:t xml:space="preserve"> </w:t>
    </w:r>
    <w:r w:rsidR="00026567">
      <w:t>27</w:t>
    </w:r>
    <w:r>
      <w:rPr>
        <w:lang w:val="en-US"/>
      </w:rPr>
      <w:t>001</w:t>
    </w:r>
    <w:r w:rsidRPr="001738B9">
      <w:t xml:space="preserve"> – </w:t>
    </w:r>
    <w:r w:rsidRPr="001738B9">
      <w:rPr>
        <w:lang w:val="en-US"/>
      </w:rPr>
      <w:t>0</w:t>
    </w:r>
    <w:r w:rsidR="00FD57FE">
      <w:rPr>
        <w:lang w:val="en-US"/>
      </w:rPr>
      <w:t>2</w:t>
    </w:r>
    <w:r w:rsidRPr="001738B9">
      <w:t xml:space="preserve"> – </w:t>
    </w:r>
    <w:r w:rsidR="00FD57FE">
      <w:rPr>
        <w:lang w:val="en-US"/>
      </w:rPr>
      <w:t>3</w:t>
    </w:r>
    <w:r>
      <w:rPr>
        <w:lang w:val="en-US"/>
      </w:rPr>
      <w:t>1.</w:t>
    </w:r>
    <w:r w:rsidR="00FD57FE">
      <w:rPr>
        <w:lang w:val="en-US"/>
      </w:rPr>
      <w:t>12</w:t>
    </w:r>
    <w:r>
      <w:rPr>
        <w:lang w:val="en-US"/>
      </w:rPr>
      <w:t>.</w:t>
    </w:r>
    <w:r w:rsidR="00FD57FE">
      <w:rPr>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47AAC" w14:textId="77777777" w:rsidR="000A2632" w:rsidRPr="001F06EC" w:rsidRDefault="000A2632" w:rsidP="005A7C0F">
      <w:pPr>
        <w:pStyle w:val="a3"/>
      </w:pPr>
      <w:r>
        <w:separator/>
      </w:r>
    </w:p>
  </w:footnote>
  <w:footnote w:type="continuationSeparator" w:id="0">
    <w:p w14:paraId="1ED2FE14" w14:textId="77777777" w:rsidR="000A2632" w:rsidRPr="001F06EC" w:rsidRDefault="000A2632" w:rsidP="005A7C0F">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bottom w:val="single" w:sz="4" w:space="0" w:color="7F7F7F" w:themeColor="text1" w:themeTint="80"/>
        <w:insideH w:val="single" w:sz="4" w:space="0" w:color="A6A6A6" w:themeColor="background1" w:themeShade="A6"/>
        <w:insideV w:val="single" w:sz="4" w:space="0" w:color="A6A6A6" w:themeColor="background1" w:themeShade="A6"/>
      </w:tblBorders>
      <w:tblCellMar>
        <w:left w:w="-5" w:type="dxa"/>
        <w:right w:w="0" w:type="dxa"/>
      </w:tblCellMar>
      <w:tblLook w:val="01E0" w:firstRow="1" w:lastRow="1" w:firstColumn="1" w:lastColumn="1" w:noHBand="0" w:noVBand="0"/>
    </w:tblPr>
    <w:tblGrid>
      <w:gridCol w:w="1882"/>
      <w:gridCol w:w="5557"/>
      <w:gridCol w:w="867"/>
    </w:tblGrid>
    <w:tr w:rsidR="00BF054A" w14:paraId="676AC240" w14:textId="77777777" w:rsidTr="00A936CF">
      <w:trPr>
        <w:trHeight w:hRule="exact" w:val="220"/>
        <w:jc w:val="center"/>
      </w:trPr>
      <w:tc>
        <w:tcPr>
          <w:tcW w:w="1882" w:type="dxa"/>
          <w:vMerge w:val="restart"/>
          <w:shd w:val="clear" w:color="auto" w:fill="auto"/>
          <w:tcMar>
            <w:left w:w="-5" w:type="dxa"/>
          </w:tcMar>
        </w:tcPr>
        <w:p w14:paraId="3049B9A5" w14:textId="77777777" w:rsidR="00BF054A" w:rsidRPr="005A7C0F" w:rsidRDefault="00347846" w:rsidP="00A936CF">
          <w:pPr>
            <w:spacing w:before="2" w:line="242" w:lineRule="auto"/>
            <w:ind w:hanging="10"/>
            <w:jc w:val="center"/>
            <w:rPr>
              <w:rFonts w:eastAsia="Arial" w:cstheme="minorHAnsi"/>
              <w:sz w:val="18"/>
              <w:szCs w:val="18"/>
            </w:rPr>
          </w:pPr>
          <w:r>
            <w:rPr>
              <w:rFonts w:eastAsia="Arial" w:cstheme="minorHAnsi"/>
              <w:noProof/>
              <w:sz w:val="18"/>
              <w:szCs w:val="18"/>
            </w:rPr>
            <w:drawing>
              <wp:inline distT="0" distB="0" distL="0" distR="0" wp14:anchorId="3B870EFC" wp14:editId="4756B45C">
                <wp:extent cx="1078865" cy="859790"/>
                <wp:effectExtent l="0" t="0" r="698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859790"/>
                        </a:xfrm>
                        <a:prstGeom prst="rect">
                          <a:avLst/>
                        </a:prstGeom>
                        <a:noFill/>
                      </pic:spPr>
                    </pic:pic>
                  </a:graphicData>
                </a:graphic>
              </wp:inline>
            </w:drawing>
          </w:r>
        </w:p>
      </w:tc>
      <w:tc>
        <w:tcPr>
          <w:tcW w:w="5557" w:type="dxa"/>
          <w:shd w:val="clear" w:color="auto" w:fill="auto"/>
          <w:tcMar>
            <w:left w:w="-5" w:type="dxa"/>
          </w:tcMar>
        </w:tcPr>
        <w:p w14:paraId="1763BBE5" w14:textId="77777777" w:rsidR="00BF054A" w:rsidRPr="005A7C0F" w:rsidRDefault="00BF054A" w:rsidP="00A936CF">
          <w:pPr>
            <w:spacing w:before="4" w:line="200" w:lineRule="exact"/>
            <w:ind w:left="1077" w:right="1076"/>
            <w:jc w:val="center"/>
            <w:rPr>
              <w:rFonts w:eastAsia="Arial" w:cstheme="minorHAnsi"/>
              <w:sz w:val="18"/>
              <w:szCs w:val="18"/>
            </w:rPr>
          </w:pPr>
          <w:r w:rsidRPr="005A7C0F">
            <w:rPr>
              <w:rFonts w:eastAsia="Arial" w:cstheme="minorHAnsi"/>
              <w:sz w:val="18"/>
              <w:szCs w:val="18"/>
            </w:rPr>
            <w:t>έ</w:t>
          </w:r>
          <w:r w:rsidRPr="005A7C0F">
            <w:rPr>
              <w:rFonts w:eastAsia="Arial" w:cstheme="minorHAnsi"/>
              <w:spacing w:val="1"/>
              <w:sz w:val="18"/>
              <w:szCs w:val="18"/>
            </w:rPr>
            <w:t>γγρ</w:t>
          </w:r>
          <w:r w:rsidRPr="005A7C0F">
            <w:rPr>
              <w:rFonts w:eastAsia="Arial" w:cstheme="minorHAnsi"/>
              <w:spacing w:val="-1"/>
              <w:sz w:val="18"/>
              <w:szCs w:val="18"/>
            </w:rPr>
            <w:t>α</w:t>
          </w:r>
          <w:r w:rsidRPr="005A7C0F">
            <w:rPr>
              <w:rFonts w:eastAsia="Arial" w:cstheme="minorHAnsi"/>
              <w:spacing w:val="1"/>
              <w:sz w:val="18"/>
              <w:szCs w:val="18"/>
            </w:rPr>
            <w:t>φ</w:t>
          </w:r>
          <w:r w:rsidRPr="005A7C0F">
            <w:rPr>
              <w:rFonts w:eastAsia="Arial" w:cstheme="minorHAnsi"/>
              <w:sz w:val="18"/>
              <w:szCs w:val="18"/>
            </w:rPr>
            <w:t>ο</w:t>
          </w:r>
        </w:p>
        <w:p w14:paraId="682C0892" w14:textId="77777777" w:rsidR="00BF054A" w:rsidRPr="005A7C0F" w:rsidRDefault="00BF054A" w:rsidP="00A936CF">
          <w:pPr>
            <w:spacing w:before="4" w:line="200" w:lineRule="exact"/>
            <w:jc w:val="center"/>
            <w:rPr>
              <w:rFonts w:eastAsia="Arial" w:cstheme="minorHAnsi"/>
              <w:sz w:val="18"/>
              <w:szCs w:val="18"/>
            </w:rPr>
          </w:pPr>
          <w:r w:rsidRPr="005A7C0F">
            <w:rPr>
              <w:rFonts w:eastAsia="Arial" w:cstheme="minorHAnsi"/>
              <w:spacing w:val="1"/>
              <w:sz w:val="18"/>
              <w:szCs w:val="18"/>
            </w:rPr>
            <w:t>κωδικό</w:t>
          </w:r>
          <w:r w:rsidRPr="005A7C0F">
            <w:rPr>
              <w:rFonts w:eastAsia="Arial" w:cstheme="minorHAnsi"/>
              <w:sz w:val="18"/>
              <w:szCs w:val="18"/>
            </w:rPr>
            <w:t>ς</w:t>
          </w:r>
        </w:p>
        <w:p w14:paraId="7C51B4B5" w14:textId="77777777" w:rsidR="00BF054A" w:rsidRPr="005A7C0F" w:rsidRDefault="00BF054A" w:rsidP="00A936CF">
          <w:pPr>
            <w:spacing w:before="4" w:line="200" w:lineRule="exact"/>
            <w:jc w:val="center"/>
            <w:rPr>
              <w:rFonts w:eastAsia="Arial" w:cstheme="minorHAnsi"/>
              <w:sz w:val="18"/>
              <w:szCs w:val="18"/>
            </w:rPr>
          </w:pPr>
          <w:r w:rsidRPr="005A7C0F">
            <w:rPr>
              <w:rFonts w:eastAsia="Arial" w:cstheme="minorHAnsi"/>
              <w:sz w:val="18"/>
              <w:szCs w:val="18"/>
            </w:rPr>
            <w:t>Έ</w:t>
          </w:r>
          <w:r w:rsidRPr="005A7C0F">
            <w:rPr>
              <w:rFonts w:eastAsia="Arial" w:cstheme="minorHAnsi"/>
              <w:spacing w:val="1"/>
              <w:sz w:val="18"/>
              <w:szCs w:val="18"/>
            </w:rPr>
            <w:t>κδο</w:t>
          </w:r>
          <w:r w:rsidRPr="005A7C0F">
            <w:rPr>
              <w:rFonts w:eastAsia="Arial" w:cstheme="minorHAnsi"/>
              <w:spacing w:val="-1"/>
              <w:sz w:val="18"/>
              <w:szCs w:val="18"/>
            </w:rPr>
            <w:t>σ</w:t>
          </w:r>
          <w:r w:rsidRPr="005A7C0F">
            <w:rPr>
              <w:rFonts w:eastAsia="Arial" w:cstheme="minorHAnsi"/>
              <w:sz w:val="18"/>
              <w:szCs w:val="18"/>
            </w:rPr>
            <w:t>η</w:t>
          </w:r>
        </w:p>
        <w:p w14:paraId="658E84A1" w14:textId="77777777" w:rsidR="00BF054A" w:rsidRPr="005A7C0F" w:rsidRDefault="00BF054A" w:rsidP="00A936CF">
          <w:pPr>
            <w:spacing w:before="4" w:line="200" w:lineRule="exact"/>
            <w:jc w:val="center"/>
            <w:rPr>
              <w:rFonts w:eastAsia="Arial" w:cstheme="minorHAnsi"/>
              <w:sz w:val="18"/>
              <w:szCs w:val="18"/>
            </w:rPr>
          </w:pPr>
          <w:proofErr w:type="spellStart"/>
          <w:r w:rsidRPr="005A7C0F">
            <w:rPr>
              <w:rFonts w:eastAsia="Arial" w:cstheme="minorHAnsi"/>
              <w:sz w:val="18"/>
              <w:szCs w:val="18"/>
            </w:rPr>
            <w:t>Ημ</w:t>
          </w:r>
          <w:proofErr w:type="spellEnd"/>
          <w:r w:rsidRPr="005A7C0F">
            <w:rPr>
              <w:rFonts w:eastAsia="Arial" w:cstheme="minorHAnsi"/>
              <w:sz w:val="18"/>
              <w:szCs w:val="18"/>
            </w:rPr>
            <w:t>/</w:t>
          </w:r>
          <w:r w:rsidRPr="005A7C0F">
            <w:rPr>
              <w:rFonts w:eastAsia="Arial" w:cstheme="minorHAnsi"/>
              <w:spacing w:val="-1"/>
              <w:sz w:val="18"/>
              <w:szCs w:val="18"/>
            </w:rPr>
            <w:t>ν</w:t>
          </w:r>
          <w:r w:rsidRPr="005A7C0F">
            <w:rPr>
              <w:rFonts w:eastAsia="Arial" w:cstheme="minorHAnsi"/>
              <w:spacing w:val="1"/>
              <w:sz w:val="18"/>
              <w:szCs w:val="18"/>
            </w:rPr>
            <w:t>ι</w:t>
          </w:r>
          <w:r w:rsidRPr="005A7C0F">
            <w:rPr>
              <w:rFonts w:eastAsia="Arial" w:cstheme="minorHAnsi"/>
              <w:sz w:val="18"/>
              <w:szCs w:val="18"/>
            </w:rPr>
            <w:t>α Ι</w:t>
          </w:r>
          <w:r w:rsidRPr="005A7C0F">
            <w:rPr>
              <w:rFonts w:eastAsia="Arial" w:cstheme="minorHAnsi"/>
              <w:spacing w:val="-1"/>
              <w:sz w:val="18"/>
              <w:szCs w:val="18"/>
            </w:rPr>
            <w:t>σχ</w:t>
          </w:r>
          <w:r w:rsidRPr="005A7C0F">
            <w:rPr>
              <w:rFonts w:eastAsia="Arial" w:cstheme="minorHAnsi"/>
              <w:sz w:val="18"/>
              <w:szCs w:val="18"/>
            </w:rPr>
            <w:t>ύ</w:t>
          </w:r>
          <w:r w:rsidRPr="005A7C0F">
            <w:rPr>
              <w:rFonts w:eastAsia="Arial" w:cstheme="minorHAnsi"/>
              <w:spacing w:val="1"/>
              <w:sz w:val="18"/>
              <w:szCs w:val="18"/>
            </w:rPr>
            <w:t>ο</w:t>
          </w:r>
          <w:r w:rsidRPr="005A7C0F">
            <w:rPr>
              <w:rFonts w:eastAsia="Arial" w:cstheme="minorHAnsi"/>
              <w:sz w:val="18"/>
              <w:szCs w:val="18"/>
            </w:rPr>
            <w:t>ς</w:t>
          </w:r>
        </w:p>
      </w:tc>
      <w:tc>
        <w:tcPr>
          <w:tcW w:w="867" w:type="dxa"/>
          <w:shd w:val="clear" w:color="auto" w:fill="auto"/>
          <w:tcMar>
            <w:left w:w="-5" w:type="dxa"/>
          </w:tcMar>
        </w:tcPr>
        <w:p w14:paraId="2782FE83" w14:textId="77777777" w:rsidR="00BF054A" w:rsidRPr="005A7C0F" w:rsidRDefault="00BF054A" w:rsidP="00A936CF">
          <w:pPr>
            <w:spacing w:before="4" w:line="200" w:lineRule="exact"/>
            <w:jc w:val="center"/>
            <w:rPr>
              <w:rFonts w:eastAsia="Arial" w:cstheme="minorHAnsi"/>
              <w:sz w:val="18"/>
              <w:szCs w:val="18"/>
            </w:rPr>
          </w:pPr>
          <w:r w:rsidRPr="005A7C0F">
            <w:rPr>
              <w:rFonts w:eastAsia="Arial" w:cstheme="minorHAnsi"/>
              <w:sz w:val="18"/>
              <w:szCs w:val="18"/>
            </w:rPr>
            <w:t>Σελίδα</w:t>
          </w:r>
        </w:p>
      </w:tc>
    </w:tr>
    <w:tr w:rsidR="00BF054A" w14:paraId="7FF8BC8F" w14:textId="77777777" w:rsidTr="0009058E">
      <w:trPr>
        <w:trHeight w:hRule="exact" w:val="1057"/>
        <w:jc w:val="center"/>
      </w:trPr>
      <w:tc>
        <w:tcPr>
          <w:tcW w:w="1882" w:type="dxa"/>
          <w:vMerge/>
          <w:shd w:val="clear" w:color="auto" w:fill="auto"/>
          <w:tcMar>
            <w:left w:w="-5" w:type="dxa"/>
          </w:tcMar>
        </w:tcPr>
        <w:p w14:paraId="05AB0937" w14:textId="77777777" w:rsidR="00BF054A" w:rsidRPr="005A7C0F" w:rsidRDefault="00BF054A" w:rsidP="00A936CF">
          <w:pPr>
            <w:spacing w:before="2" w:line="242" w:lineRule="auto"/>
            <w:ind w:hanging="10"/>
            <w:jc w:val="center"/>
            <w:rPr>
              <w:rFonts w:eastAsia="Arial" w:cstheme="minorHAnsi"/>
              <w:b/>
              <w:spacing w:val="1"/>
              <w:sz w:val="18"/>
              <w:szCs w:val="18"/>
            </w:rPr>
          </w:pPr>
        </w:p>
      </w:tc>
      <w:tc>
        <w:tcPr>
          <w:tcW w:w="5557" w:type="dxa"/>
          <w:shd w:val="clear" w:color="auto" w:fill="auto"/>
          <w:tcMar>
            <w:left w:w="-5" w:type="dxa"/>
          </w:tcMar>
          <w:vAlign w:val="center"/>
        </w:tcPr>
        <w:p w14:paraId="0D8D2F0B" w14:textId="786FEE82" w:rsidR="00BF054A" w:rsidRPr="005A7C0F" w:rsidRDefault="00BF054A" w:rsidP="00A936CF">
          <w:pPr>
            <w:jc w:val="center"/>
            <w:rPr>
              <w:rFonts w:eastAsia="Arial" w:cstheme="minorHAnsi"/>
              <w:sz w:val="18"/>
              <w:szCs w:val="18"/>
            </w:rPr>
          </w:pPr>
          <w:r w:rsidRPr="00F561CA">
            <w:rPr>
              <w:rFonts w:eastAsia="Arial" w:cstheme="minorHAnsi"/>
              <w:sz w:val="18"/>
              <w:szCs w:val="18"/>
            </w:rPr>
            <w:t xml:space="preserve">SRC </w:t>
          </w:r>
          <w:r w:rsidR="00026567">
            <w:rPr>
              <w:rFonts w:eastAsia="Arial" w:cstheme="minorHAnsi"/>
              <w:sz w:val="18"/>
              <w:szCs w:val="18"/>
            </w:rPr>
            <w:t>27</w:t>
          </w:r>
          <w:r w:rsidRPr="00F561CA">
            <w:rPr>
              <w:rFonts w:eastAsia="Arial" w:cstheme="minorHAnsi"/>
              <w:sz w:val="18"/>
              <w:szCs w:val="18"/>
            </w:rPr>
            <w:t xml:space="preserve">001 Ειδικός Κανονισμός Πιστοποίησης ISO </w:t>
          </w:r>
          <w:r w:rsidR="00026567">
            <w:rPr>
              <w:rFonts w:eastAsia="Arial" w:cstheme="minorHAnsi"/>
              <w:sz w:val="18"/>
              <w:szCs w:val="18"/>
            </w:rPr>
            <w:t>27</w:t>
          </w:r>
          <w:r w:rsidRPr="00F561CA">
            <w:rPr>
              <w:rFonts w:eastAsia="Arial" w:cstheme="minorHAnsi"/>
              <w:sz w:val="18"/>
              <w:szCs w:val="18"/>
            </w:rPr>
            <w:t>001</w:t>
          </w:r>
        </w:p>
      </w:tc>
      <w:tc>
        <w:tcPr>
          <w:tcW w:w="867" w:type="dxa"/>
          <w:shd w:val="clear" w:color="auto" w:fill="auto"/>
          <w:tcMar>
            <w:left w:w="-5" w:type="dxa"/>
          </w:tcMar>
          <w:vAlign w:val="center"/>
        </w:tcPr>
        <w:p w14:paraId="7C5264FA" w14:textId="77777777" w:rsidR="00BF054A" w:rsidRPr="005A7C0F" w:rsidRDefault="00BF054A" w:rsidP="005A7C0F">
          <w:pPr>
            <w:jc w:val="center"/>
            <w:rPr>
              <w:rFonts w:cstheme="minorHAnsi"/>
              <w:sz w:val="18"/>
              <w:szCs w:val="18"/>
            </w:rPr>
          </w:pPr>
          <w:r w:rsidRPr="005A7C0F">
            <w:rPr>
              <w:rFonts w:eastAsia="Arial" w:cstheme="minorHAnsi"/>
              <w:b/>
              <w:bCs/>
              <w:sz w:val="18"/>
              <w:szCs w:val="18"/>
            </w:rPr>
            <w:fldChar w:fldCharType="begin"/>
          </w:r>
          <w:r w:rsidRPr="005A7C0F">
            <w:rPr>
              <w:rFonts w:cstheme="minorHAnsi"/>
              <w:sz w:val="18"/>
              <w:szCs w:val="18"/>
            </w:rPr>
            <w:instrText>PAGE \* ARABIC</w:instrText>
          </w:r>
          <w:r w:rsidRPr="005A7C0F">
            <w:rPr>
              <w:rFonts w:cstheme="minorHAnsi"/>
              <w:sz w:val="18"/>
              <w:szCs w:val="18"/>
            </w:rPr>
            <w:fldChar w:fldCharType="separate"/>
          </w:r>
          <w:r w:rsidR="005B14D7">
            <w:rPr>
              <w:rFonts w:cstheme="minorHAnsi"/>
              <w:noProof/>
              <w:sz w:val="18"/>
              <w:szCs w:val="18"/>
            </w:rPr>
            <w:t>9</w:t>
          </w:r>
          <w:r w:rsidRPr="005A7C0F">
            <w:rPr>
              <w:rFonts w:cstheme="minorHAnsi"/>
              <w:sz w:val="18"/>
              <w:szCs w:val="18"/>
            </w:rPr>
            <w:fldChar w:fldCharType="end"/>
          </w:r>
          <w:r w:rsidRPr="005A7C0F">
            <w:rPr>
              <w:rFonts w:cstheme="minorHAnsi"/>
              <w:sz w:val="18"/>
              <w:szCs w:val="18"/>
            </w:rPr>
            <w:t xml:space="preserve"> </w:t>
          </w:r>
          <w:r w:rsidRPr="005A7C0F">
            <w:rPr>
              <w:rFonts w:eastAsia="Arial" w:cstheme="minorHAnsi"/>
              <w:sz w:val="18"/>
              <w:szCs w:val="18"/>
            </w:rPr>
            <w:t xml:space="preserve">από </w:t>
          </w:r>
          <w:r w:rsidRPr="005A7C0F">
            <w:rPr>
              <w:rFonts w:eastAsia="Arial" w:cstheme="minorHAnsi"/>
              <w:b/>
              <w:bCs/>
              <w:sz w:val="18"/>
              <w:szCs w:val="18"/>
            </w:rPr>
            <w:fldChar w:fldCharType="begin"/>
          </w:r>
          <w:r w:rsidRPr="005A7C0F">
            <w:rPr>
              <w:rFonts w:cstheme="minorHAnsi"/>
              <w:sz w:val="18"/>
              <w:szCs w:val="18"/>
            </w:rPr>
            <w:instrText>NUMPAGES \* ARABIC</w:instrText>
          </w:r>
          <w:r w:rsidRPr="005A7C0F">
            <w:rPr>
              <w:rFonts w:cstheme="minorHAnsi"/>
              <w:sz w:val="18"/>
              <w:szCs w:val="18"/>
            </w:rPr>
            <w:fldChar w:fldCharType="separate"/>
          </w:r>
          <w:r w:rsidR="005B14D7">
            <w:rPr>
              <w:rFonts w:cstheme="minorHAnsi"/>
              <w:noProof/>
              <w:sz w:val="18"/>
              <w:szCs w:val="18"/>
            </w:rPr>
            <w:t>10</w:t>
          </w:r>
          <w:r w:rsidRPr="005A7C0F">
            <w:rPr>
              <w:rFonts w:cstheme="minorHAnsi"/>
              <w:sz w:val="18"/>
              <w:szCs w:val="18"/>
            </w:rPr>
            <w:fldChar w:fldCharType="end"/>
          </w:r>
        </w:p>
      </w:tc>
    </w:tr>
  </w:tbl>
  <w:p w14:paraId="0466AFF7" w14:textId="77777777" w:rsidR="00BF054A" w:rsidRDefault="00BF05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6B2A00"/>
    <w:multiLevelType w:val="hybridMultilevel"/>
    <w:tmpl w:val="08563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230F55"/>
    <w:multiLevelType w:val="hybridMultilevel"/>
    <w:tmpl w:val="D17C18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F70C19"/>
    <w:multiLevelType w:val="hybridMultilevel"/>
    <w:tmpl w:val="E61AFD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5F0320"/>
    <w:multiLevelType w:val="hybridMultilevel"/>
    <w:tmpl w:val="39B2B1DA"/>
    <w:lvl w:ilvl="0" w:tplc="04080001">
      <w:start w:val="1"/>
      <w:numFmt w:val="bullet"/>
      <w:lvlText w:val=""/>
      <w:lvlJc w:val="left"/>
      <w:pPr>
        <w:ind w:left="1080" w:hanging="720"/>
      </w:pPr>
      <w:rPr>
        <w:rFonts w:ascii="Symbol" w:hAnsi="Symbol"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163643"/>
    <w:multiLevelType w:val="hybridMultilevel"/>
    <w:tmpl w:val="B8345922"/>
    <w:lvl w:ilvl="0" w:tplc="26A87880">
      <w:numFmt w:val="bullet"/>
      <w:lvlText w:val="-"/>
      <w:lvlJc w:val="left"/>
      <w:pPr>
        <w:ind w:left="1440" w:hanging="360"/>
      </w:pPr>
      <w:rPr>
        <w:rFonts w:ascii="Calibri" w:eastAsiaTheme="majorEastAsia"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9D3671C"/>
    <w:multiLevelType w:val="hybridMultilevel"/>
    <w:tmpl w:val="CAC0C2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E6C46B4"/>
    <w:multiLevelType w:val="hybridMultilevel"/>
    <w:tmpl w:val="7478AB44"/>
    <w:lvl w:ilvl="0" w:tplc="04080001">
      <w:start w:val="1"/>
      <w:numFmt w:val="bullet"/>
      <w:lvlText w:val=""/>
      <w:lvlJc w:val="left"/>
      <w:pPr>
        <w:ind w:left="1080" w:hanging="720"/>
      </w:pPr>
      <w:rPr>
        <w:rFonts w:ascii="Symbol" w:hAnsi="Symbol"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06C1314"/>
    <w:multiLevelType w:val="hybridMultilevel"/>
    <w:tmpl w:val="354C03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2D21484"/>
    <w:multiLevelType w:val="hybridMultilevel"/>
    <w:tmpl w:val="C2CCC23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6025B83"/>
    <w:multiLevelType w:val="hybridMultilevel"/>
    <w:tmpl w:val="300CB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9C36AC4"/>
    <w:multiLevelType w:val="hybridMultilevel"/>
    <w:tmpl w:val="6B225F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FF1893"/>
    <w:multiLevelType w:val="hybridMultilevel"/>
    <w:tmpl w:val="DD6CFF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7F3980"/>
    <w:multiLevelType w:val="hybridMultilevel"/>
    <w:tmpl w:val="62167A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35A00405"/>
    <w:multiLevelType w:val="hybridMultilevel"/>
    <w:tmpl w:val="BDBA13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EA7571"/>
    <w:multiLevelType w:val="hybridMultilevel"/>
    <w:tmpl w:val="A8541B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B72AB2"/>
    <w:multiLevelType w:val="hybridMultilevel"/>
    <w:tmpl w:val="9EEE8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4023DA0"/>
    <w:multiLevelType w:val="hybridMultilevel"/>
    <w:tmpl w:val="C0E6A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8AA5559"/>
    <w:multiLevelType w:val="hybridMultilevel"/>
    <w:tmpl w:val="C06C8C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A67095F"/>
    <w:multiLevelType w:val="hybridMultilevel"/>
    <w:tmpl w:val="7C261B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AB247E4"/>
    <w:multiLevelType w:val="hybridMultilevel"/>
    <w:tmpl w:val="9836C9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BBC2C0E"/>
    <w:multiLevelType w:val="hybridMultilevel"/>
    <w:tmpl w:val="9ED83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D590CF5"/>
    <w:multiLevelType w:val="hybridMultilevel"/>
    <w:tmpl w:val="86B8B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FDC7554"/>
    <w:multiLevelType w:val="hybridMultilevel"/>
    <w:tmpl w:val="D194DB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253058D"/>
    <w:multiLevelType w:val="hybridMultilevel"/>
    <w:tmpl w:val="6BE46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7CC058E"/>
    <w:multiLevelType w:val="hybridMultilevel"/>
    <w:tmpl w:val="7E88A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80E664D"/>
    <w:multiLevelType w:val="hybridMultilevel"/>
    <w:tmpl w:val="21B8D7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32" w15:restartNumberingAfterBreak="0">
    <w:nsid w:val="660D4117"/>
    <w:multiLevelType w:val="hybridMultilevel"/>
    <w:tmpl w:val="D73A6314"/>
    <w:lvl w:ilvl="0" w:tplc="04080001">
      <w:start w:val="1"/>
      <w:numFmt w:val="bullet"/>
      <w:lvlText w:val=""/>
      <w:lvlJc w:val="left"/>
      <w:pPr>
        <w:ind w:left="720" w:hanging="360"/>
      </w:pPr>
      <w:rPr>
        <w:rFonts w:ascii="Symbol" w:hAnsi="Symbol" w:hint="default"/>
      </w:rPr>
    </w:lvl>
    <w:lvl w:ilvl="1" w:tplc="26A87880">
      <w:numFmt w:val="bullet"/>
      <w:lvlText w:val="-"/>
      <w:lvlJc w:val="left"/>
      <w:pPr>
        <w:ind w:left="1440" w:hanging="360"/>
      </w:pPr>
      <w:rPr>
        <w:rFonts w:ascii="Calibri" w:eastAsiaTheme="majorEastAsia"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7186032"/>
    <w:multiLevelType w:val="hybridMultilevel"/>
    <w:tmpl w:val="38EE5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8B70AAF"/>
    <w:multiLevelType w:val="hybridMultilevel"/>
    <w:tmpl w:val="1C38DE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AB56DE6"/>
    <w:multiLevelType w:val="hybridMultilevel"/>
    <w:tmpl w:val="BCE07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4161E0"/>
    <w:multiLevelType w:val="hybridMultilevel"/>
    <w:tmpl w:val="1CA08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DC97892"/>
    <w:multiLevelType w:val="hybridMultilevel"/>
    <w:tmpl w:val="43D21F2E"/>
    <w:lvl w:ilvl="0" w:tplc="0408000F">
      <w:start w:val="1"/>
      <w:numFmt w:val="decimal"/>
      <w:lvlText w:val="%1."/>
      <w:lvlJc w:val="left"/>
      <w:pPr>
        <w:ind w:left="72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15:restartNumberingAfterBreak="0">
    <w:nsid w:val="6FBB1A79"/>
    <w:multiLevelType w:val="hybridMultilevel"/>
    <w:tmpl w:val="A32AF7B2"/>
    <w:lvl w:ilvl="0" w:tplc="04080001">
      <w:start w:val="1"/>
      <w:numFmt w:val="bullet"/>
      <w:lvlText w:val=""/>
      <w:lvlJc w:val="left"/>
      <w:pPr>
        <w:ind w:left="1080" w:hanging="720"/>
      </w:pPr>
      <w:rPr>
        <w:rFonts w:ascii="Symbol" w:hAnsi="Symbol"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10813DE"/>
    <w:multiLevelType w:val="hybridMultilevel"/>
    <w:tmpl w:val="A2AAC2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5B453FB"/>
    <w:multiLevelType w:val="hybridMultilevel"/>
    <w:tmpl w:val="504CD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67C4B9D"/>
    <w:multiLevelType w:val="hybridMultilevel"/>
    <w:tmpl w:val="01022A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7530405"/>
    <w:multiLevelType w:val="hybridMultilevel"/>
    <w:tmpl w:val="E75E808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3" w15:restartNumberingAfterBreak="0">
    <w:nsid w:val="79A51387"/>
    <w:multiLevelType w:val="hybridMultilevel"/>
    <w:tmpl w:val="CF22FB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B216240"/>
    <w:multiLevelType w:val="hybridMultilevel"/>
    <w:tmpl w:val="E4506856"/>
    <w:lvl w:ilvl="0" w:tplc="04080001">
      <w:start w:val="1"/>
      <w:numFmt w:val="bullet"/>
      <w:lvlText w:val=""/>
      <w:lvlJc w:val="left"/>
      <w:pPr>
        <w:ind w:left="720" w:hanging="360"/>
      </w:pPr>
      <w:rPr>
        <w:rFonts w:ascii="Symbol" w:hAnsi="Symbol" w:hint="default"/>
      </w:rPr>
    </w:lvl>
    <w:lvl w:ilvl="1" w:tplc="DAA44BD4">
      <w:numFmt w:val="bullet"/>
      <w:lvlText w:val="-"/>
      <w:lvlJc w:val="left"/>
      <w:pPr>
        <w:ind w:left="1440" w:hanging="360"/>
      </w:pPr>
      <w:rPr>
        <w:rFonts w:ascii="Calibri" w:eastAsiaTheme="majorEastAsia"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D020BC3"/>
    <w:multiLevelType w:val="hybridMultilevel"/>
    <w:tmpl w:val="E4D6A5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6"/>
  </w:num>
  <w:num w:numId="4">
    <w:abstractNumId w:val="6"/>
  </w:num>
  <w:num w:numId="5">
    <w:abstractNumId w:val="31"/>
  </w:num>
  <w:num w:numId="6">
    <w:abstractNumId w:val="30"/>
  </w:num>
  <w:num w:numId="7">
    <w:abstractNumId w:val="20"/>
  </w:num>
  <w:num w:numId="8">
    <w:abstractNumId w:val="2"/>
  </w:num>
  <w:num w:numId="9">
    <w:abstractNumId w:val="22"/>
  </w:num>
  <w:num w:numId="10">
    <w:abstractNumId w:val="39"/>
  </w:num>
  <w:num w:numId="11">
    <w:abstractNumId w:val="37"/>
  </w:num>
  <w:num w:numId="12">
    <w:abstractNumId w:val="9"/>
  </w:num>
  <w:num w:numId="13">
    <w:abstractNumId w:val="0"/>
  </w:num>
  <w:num w:numId="14">
    <w:abstractNumId w:val="10"/>
  </w:num>
  <w:num w:numId="15">
    <w:abstractNumId w:val="34"/>
  </w:num>
  <w:num w:numId="16">
    <w:abstractNumId w:val="40"/>
  </w:num>
  <w:num w:numId="17">
    <w:abstractNumId w:val="4"/>
  </w:num>
  <w:num w:numId="18">
    <w:abstractNumId w:val="44"/>
  </w:num>
  <w:num w:numId="19">
    <w:abstractNumId w:val="3"/>
  </w:num>
  <w:num w:numId="20">
    <w:abstractNumId w:val="26"/>
  </w:num>
  <w:num w:numId="21">
    <w:abstractNumId w:val="5"/>
  </w:num>
  <w:num w:numId="22">
    <w:abstractNumId w:val="1"/>
  </w:num>
  <w:num w:numId="23">
    <w:abstractNumId w:val="43"/>
  </w:num>
  <w:num w:numId="24">
    <w:abstractNumId w:val="32"/>
  </w:num>
  <w:num w:numId="25">
    <w:abstractNumId w:val="28"/>
  </w:num>
  <w:num w:numId="26">
    <w:abstractNumId w:val="14"/>
  </w:num>
  <w:num w:numId="27">
    <w:abstractNumId w:val="12"/>
  </w:num>
  <w:num w:numId="28">
    <w:abstractNumId w:val="21"/>
  </w:num>
  <w:num w:numId="29">
    <w:abstractNumId w:val="41"/>
  </w:num>
  <w:num w:numId="30">
    <w:abstractNumId w:val="24"/>
  </w:num>
  <w:num w:numId="31">
    <w:abstractNumId w:val="17"/>
  </w:num>
  <w:num w:numId="32">
    <w:abstractNumId w:val="25"/>
  </w:num>
  <w:num w:numId="33">
    <w:abstractNumId w:val="27"/>
  </w:num>
  <w:num w:numId="34">
    <w:abstractNumId w:val="45"/>
  </w:num>
  <w:num w:numId="35">
    <w:abstractNumId w:val="8"/>
  </w:num>
  <w:num w:numId="36">
    <w:abstractNumId w:val="36"/>
  </w:num>
  <w:num w:numId="37">
    <w:abstractNumId w:val="33"/>
  </w:num>
  <w:num w:numId="38">
    <w:abstractNumId w:val="11"/>
  </w:num>
  <w:num w:numId="39">
    <w:abstractNumId w:val="18"/>
  </w:num>
  <w:num w:numId="40">
    <w:abstractNumId w:val="29"/>
  </w:num>
  <w:num w:numId="41">
    <w:abstractNumId w:val="13"/>
  </w:num>
  <w:num w:numId="42">
    <w:abstractNumId w:val="35"/>
  </w:num>
  <w:num w:numId="43">
    <w:abstractNumId w:val="23"/>
  </w:num>
  <w:num w:numId="44">
    <w:abstractNumId w:val="42"/>
  </w:num>
  <w:num w:numId="45">
    <w:abstractNumId w:val="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0F"/>
    <w:rsid w:val="00026567"/>
    <w:rsid w:val="000730C0"/>
    <w:rsid w:val="00074964"/>
    <w:rsid w:val="000826FA"/>
    <w:rsid w:val="00087D27"/>
    <w:rsid w:val="0009058E"/>
    <w:rsid w:val="000A2632"/>
    <w:rsid w:val="000B3118"/>
    <w:rsid w:val="000D43A6"/>
    <w:rsid w:val="000E503C"/>
    <w:rsid w:val="001008FC"/>
    <w:rsid w:val="00144E7E"/>
    <w:rsid w:val="00146FF8"/>
    <w:rsid w:val="00173503"/>
    <w:rsid w:val="001738B9"/>
    <w:rsid w:val="001B7064"/>
    <w:rsid w:val="001C5185"/>
    <w:rsid w:val="00210D36"/>
    <w:rsid w:val="00230622"/>
    <w:rsid w:val="00233CA6"/>
    <w:rsid w:val="00237CBA"/>
    <w:rsid w:val="002466C2"/>
    <w:rsid w:val="00247AA3"/>
    <w:rsid w:val="002926ED"/>
    <w:rsid w:val="002A5E05"/>
    <w:rsid w:val="002E6ECE"/>
    <w:rsid w:val="002F2FB1"/>
    <w:rsid w:val="0031282B"/>
    <w:rsid w:val="00324A4F"/>
    <w:rsid w:val="00327E85"/>
    <w:rsid w:val="00347846"/>
    <w:rsid w:val="00347A72"/>
    <w:rsid w:val="0036568B"/>
    <w:rsid w:val="00453EE4"/>
    <w:rsid w:val="00497D97"/>
    <w:rsid w:val="004A246C"/>
    <w:rsid w:val="004A6E2E"/>
    <w:rsid w:val="004A7FAD"/>
    <w:rsid w:val="00507920"/>
    <w:rsid w:val="00544653"/>
    <w:rsid w:val="00561FC2"/>
    <w:rsid w:val="005909A8"/>
    <w:rsid w:val="005A219B"/>
    <w:rsid w:val="005A2C6C"/>
    <w:rsid w:val="005A7C0F"/>
    <w:rsid w:val="005B14D7"/>
    <w:rsid w:val="005B3ABE"/>
    <w:rsid w:val="00602F62"/>
    <w:rsid w:val="00612EC3"/>
    <w:rsid w:val="00616D9A"/>
    <w:rsid w:val="0064321A"/>
    <w:rsid w:val="00644502"/>
    <w:rsid w:val="006512F2"/>
    <w:rsid w:val="00657099"/>
    <w:rsid w:val="006630EA"/>
    <w:rsid w:val="006A6C96"/>
    <w:rsid w:val="006B7649"/>
    <w:rsid w:val="006D2C6B"/>
    <w:rsid w:val="006F1AF7"/>
    <w:rsid w:val="007002F2"/>
    <w:rsid w:val="00704F78"/>
    <w:rsid w:val="007371AC"/>
    <w:rsid w:val="00776049"/>
    <w:rsid w:val="00790666"/>
    <w:rsid w:val="007A2AED"/>
    <w:rsid w:val="007C38AE"/>
    <w:rsid w:val="00803482"/>
    <w:rsid w:val="008072F4"/>
    <w:rsid w:val="008A452A"/>
    <w:rsid w:val="008B1016"/>
    <w:rsid w:val="008C4846"/>
    <w:rsid w:val="008C5399"/>
    <w:rsid w:val="008F6A61"/>
    <w:rsid w:val="009046AD"/>
    <w:rsid w:val="009124B1"/>
    <w:rsid w:val="009304DC"/>
    <w:rsid w:val="009351F2"/>
    <w:rsid w:val="0094141D"/>
    <w:rsid w:val="00942CB6"/>
    <w:rsid w:val="009879FA"/>
    <w:rsid w:val="00997127"/>
    <w:rsid w:val="009B08DA"/>
    <w:rsid w:val="009B4FF1"/>
    <w:rsid w:val="00A06AE9"/>
    <w:rsid w:val="00A26031"/>
    <w:rsid w:val="00A30E68"/>
    <w:rsid w:val="00A3748A"/>
    <w:rsid w:val="00A45433"/>
    <w:rsid w:val="00A52015"/>
    <w:rsid w:val="00A73E16"/>
    <w:rsid w:val="00A8377D"/>
    <w:rsid w:val="00A92EE7"/>
    <w:rsid w:val="00A936CF"/>
    <w:rsid w:val="00AB1287"/>
    <w:rsid w:val="00AB4ADB"/>
    <w:rsid w:val="00AD1622"/>
    <w:rsid w:val="00AD6812"/>
    <w:rsid w:val="00B0276A"/>
    <w:rsid w:val="00B30177"/>
    <w:rsid w:val="00B32AC7"/>
    <w:rsid w:val="00B44904"/>
    <w:rsid w:val="00B5522B"/>
    <w:rsid w:val="00B74D82"/>
    <w:rsid w:val="00B90163"/>
    <w:rsid w:val="00BC0A0B"/>
    <w:rsid w:val="00BE08A9"/>
    <w:rsid w:val="00BF054A"/>
    <w:rsid w:val="00C32EEB"/>
    <w:rsid w:val="00CA3F64"/>
    <w:rsid w:val="00CC477A"/>
    <w:rsid w:val="00D04C88"/>
    <w:rsid w:val="00D05C1D"/>
    <w:rsid w:val="00D505E0"/>
    <w:rsid w:val="00D53A75"/>
    <w:rsid w:val="00D60D9E"/>
    <w:rsid w:val="00DD0FC6"/>
    <w:rsid w:val="00DF15EC"/>
    <w:rsid w:val="00E07B74"/>
    <w:rsid w:val="00E249EE"/>
    <w:rsid w:val="00E43011"/>
    <w:rsid w:val="00E57EA7"/>
    <w:rsid w:val="00E828D5"/>
    <w:rsid w:val="00ED3454"/>
    <w:rsid w:val="00ED41A0"/>
    <w:rsid w:val="00F561CA"/>
    <w:rsid w:val="00F864FA"/>
    <w:rsid w:val="00FA4E4B"/>
    <w:rsid w:val="00FD57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C7DD2F"/>
  <w15:docId w15:val="{04182CA4-F86A-4990-9949-00CBC42F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34"/>
    <w:qFormat/>
    <w:rsid w:val="00561FC2"/>
    <w:pPr>
      <w:ind w:left="720"/>
      <w:contextualSpacing/>
    </w:pPr>
  </w:style>
  <w:style w:type="character" w:styleId="a9">
    <w:name w:val="Strong"/>
    <w:basedOn w:val="a0"/>
    <w:uiPriority w:val="22"/>
    <w:qFormat/>
    <w:rsid w:val="00930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4D56-D182-4CA8-91D1-2B3A7717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3223</Words>
  <Characters>17410</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Νικόλαος Δεπούντης</cp:lastModifiedBy>
  <cp:revision>13</cp:revision>
  <cp:lastPrinted>2018-04-26T08:00:00Z</cp:lastPrinted>
  <dcterms:created xsi:type="dcterms:W3CDTF">2019-05-05T08:44:00Z</dcterms:created>
  <dcterms:modified xsi:type="dcterms:W3CDTF">2020-12-31T07:51:00Z</dcterms:modified>
</cp:coreProperties>
</file>