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FA89" w14:textId="77777777" w:rsidR="004130D4" w:rsidRDefault="004130D4" w:rsidP="007A2A1D">
      <w:pPr>
        <w:jc w:val="center"/>
        <w:rPr>
          <w:lang w:val="en-US"/>
        </w:rPr>
      </w:pPr>
    </w:p>
    <w:p w14:paraId="6F0F309F" w14:textId="77777777" w:rsidR="004130D4" w:rsidRDefault="004130D4" w:rsidP="007A2A1D">
      <w:pPr>
        <w:jc w:val="center"/>
        <w:rPr>
          <w:lang w:val="en-US"/>
        </w:rPr>
      </w:pPr>
    </w:p>
    <w:p w14:paraId="34C93ECC" w14:textId="10A235C5" w:rsidR="004130D4" w:rsidRPr="008721EF" w:rsidRDefault="004130D4" w:rsidP="008721EF">
      <w:pPr>
        <w:tabs>
          <w:tab w:val="left" w:pos="-709"/>
        </w:tabs>
        <w:spacing w:before="120" w:after="120"/>
        <w:ind w:left="-709"/>
        <w:jc w:val="center"/>
        <w:rPr>
          <w:rFonts w:ascii="Calibri" w:hAnsi="Calibri"/>
          <w:b/>
          <w:sz w:val="20"/>
          <w:szCs w:val="20"/>
          <w:lang w:val="el-GR"/>
        </w:rPr>
      </w:pPr>
      <w:r w:rsidRPr="008721EF">
        <w:rPr>
          <w:rFonts w:ascii="Calibri" w:hAnsi="Calibri"/>
          <w:b/>
          <w:sz w:val="20"/>
          <w:szCs w:val="20"/>
          <w:lang w:val="el-GR"/>
        </w:rPr>
        <w:t xml:space="preserve">ΠΑΡΑΡΤΗΜΑ </w:t>
      </w:r>
      <w:r w:rsidR="00B9376A">
        <w:rPr>
          <w:rFonts w:ascii="Calibri" w:hAnsi="Calibri"/>
          <w:b/>
          <w:sz w:val="20"/>
          <w:szCs w:val="20"/>
          <w:lang w:val="el-GR"/>
        </w:rPr>
        <w:t>Θ</w:t>
      </w:r>
      <w:r w:rsidRPr="008721EF">
        <w:rPr>
          <w:rFonts w:ascii="Calibri" w:hAnsi="Calibri"/>
          <w:b/>
          <w:sz w:val="20"/>
          <w:szCs w:val="20"/>
          <w:lang w:val="el-GR"/>
        </w:rPr>
        <w:t xml:space="preserve"> – Συμπληρωματική αίτηση για τη διεξαγωγή Επιθεώρησης Πιστ</w:t>
      </w:r>
      <w:r w:rsidR="00A11480">
        <w:rPr>
          <w:rFonts w:ascii="Calibri" w:hAnsi="Calibri"/>
          <w:b/>
          <w:sz w:val="20"/>
          <w:szCs w:val="20"/>
          <w:lang w:val="el-GR"/>
        </w:rPr>
        <w:t>οποίησης</w:t>
      </w:r>
      <w:r w:rsidR="00A51B53" w:rsidRPr="00A51B53">
        <w:rPr>
          <w:rFonts w:ascii="Calibri" w:hAnsi="Calibri"/>
          <w:b/>
          <w:sz w:val="20"/>
          <w:szCs w:val="20"/>
          <w:lang w:val="el-GR"/>
        </w:rPr>
        <w:t xml:space="preserve"> </w:t>
      </w:r>
      <w:r w:rsidR="00A51B53">
        <w:rPr>
          <w:rFonts w:ascii="Calibri" w:hAnsi="Calibri"/>
          <w:b/>
          <w:sz w:val="20"/>
          <w:szCs w:val="20"/>
          <w:lang w:val="el-GR"/>
        </w:rPr>
        <w:t>Ολοκληρωμένων Συστημάτων Διαχείρισης (</w:t>
      </w:r>
      <w:r w:rsidR="00A51B53">
        <w:rPr>
          <w:rFonts w:ascii="Calibri" w:hAnsi="Calibri"/>
          <w:b/>
          <w:sz w:val="20"/>
          <w:szCs w:val="20"/>
          <w:lang w:val="en-US"/>
        </w:rPr>
        <w:t>Integrated</w:t>
      </w:r>
      <w:r w:rsidR="00A51B53" w:rsidRPr="00A51B53">
        <w:rPr>
          <w:rFonts w:ascii="Calibri" w:hAnsi="Calibri"/>
          <w:b/>
          <w:sz w:val="20"/>
          <w:szCs w:val="20"/>
          <w:lang w:val="el-GR"/>
        </w:rPr>
        <w:t xml:space="preserve"> </w:t>
      </w:r>
      <w:r w:rsidR="00A51B53">
        <w:rPr>
          <w:rFonts w:ascii="Calibri" w:hAnsi="Calibri"/>
          <w:b/>
          <w:sz w:val="20"/>
          <w:szCs w:val="20"/>
          <w:lang w:val="en-US"/>
        </w:rPr>
        <w:t>Management</w:t>
      </w:r>
      <w:r w:rsidR="00A51B53" w:rsidRPr="00A51B53">
        <w:rPr>
          <w:rFonts w:ascii="Calibri" w:hAnsi="Calibri"/>
          <w:b/>
          <w:sz w:val="20"/>
          <w:szCs w:val="20"/>
          <w:lang w:val="el-GR"/>
        </w:rPr>
        <w:t xml:space="preserve"> </w:t>
      </w:r>
      <w:r w:rsidR="00A51B53">
        <w:rPr>
          <w:rFonts w:ascii="Calibri" w:hAnsi="Calibri"/>
          <w:b/>
          <w:sz w:val="20"/>
          <w:szCs w:val="20"/>
          <w:lang w:val="en-US"/>
        </w:rPr>
        <w:t>Systems</w:t>
      </w:r>
      <w:r w:rsidR="00A51B53" w:rsidRPr="00A51B53">
        <w:rPr>
          <w:rFonts w:ascii="Calibri" w:hAnsi="Calibri"/>
          <w:b/>
          <w:sz w:val="20"/>
          <w:szCs w:val="20"/>
          <w:lang w:val="el-GR"/>
        </w:rPr>
        <w:t>)</w:t>
      </w:r>
      <w:r w:rsidR="00A11480">
        <w:rPr>
          <w:rFonts w:ascii="Calibri" w:hAnsi="Calibri"/>
          <w:b/>
          <w:sz w:val="20"/>
          <w:szCs w:val="20"/>
          <w:lang w:val="el-GR"/>
        </w:rPr>
        <w:t xml:space="preserve"> </w:t>
      </w:r>
    </w:p>
    <w:tbl>
      <w:tblPr>
        <w:tblW w:w="2160" w:type="dxa"/>
        <w:tblInd w:w="-1134" w:type="dxa"/>
        <w:tblLook w:val="01E0" w:firstRow="1" w:lastRow="1" w:firstColumn="1" w:lastColumn="1" w:noHBand="0" w:noVBand="0"/>
      </w:tblPr>
      <w:tblGrid>
        <w:gridCol w:w="2160"/>
      </w:tblGrid>
      <w:tr w:rsidR="004130D4" w:rsidRPr="00990770" w14:paraId="2E5C7A18" w14:textId="77777777" w:rsidTr="009F5CF2">
        <w:trPr>
          <w:trHeight w:val="284"/>
        </w:trPr>
        <w:tc>
          <w:tcPr>
            <w:tcW w:w="2160" w:type="dxa"/>
          </w:tcPr>
          <w:p w14:paraId="277AD57A" w14:textId="77777777" w:rsidR="004130D4" w:rsidRPr="00DB721D" w:rsidRDefault="004130D4" w:rsidP="00467C70">
            <w:pPr>
              <w:spacing w:before="60"/>
              <w:ind w:left="-75"/>
              <w:jc w:val="both"/>
              <w:rPr>
                <w:rFonts w:ascii="Calibri" w:hAnsi="Calibri" w:cs="Arial"/>
                <w:b/>
                <w:sz w:val="18"/>
                <w:szCs w:val="18"/>
                <w:lang w:val="el-GR"/>
              </w:rPr>
            </w:pPr>
            <w:r w:rsidRPr="00DB721D">
              <w:rPr>
                <w:rFonts w:ascii="Calibri" w:hAnsi="Calibri" w:cs="Arial"/>
                <w:b/>
                <w:sz w:val="18"/>
                <w:szCs w:val="18"/>
                <w:lang w:val="el-GR"/>
              </w:rPr>
              <w:t xml:space="preserve">Επωνυμία </w:t>
            </w:r>
            <w:r>
              <w:rPr>
                <w:rFonts w:ascii="Calibri" w:hAnsi="Calibri" w:cs="Arial"/>
                <w:b/>
                <w:sz w:val="18"/>
                <w:szCs w:val="18"/>
                <w:lang w:val="el-GR"/>
              </w:rPr>
              <w:t>Οργανισμού</w:t>
            </w:r>
            <w:r w:rsidRPr="00DB721D">
              <w:rPr>
                <w:rFonts w:ascii="Calibri" w:hAnsi="Calibri" w:cs="Arial"/>
                <w:b/>
                <w:sz w:val="18"/>
                <w:szCs w:val="18"/>
                <w:lang w:val="el-GR"/>
              </w:rPr>
              <w:t xml:space="preserve">: </w:t>
            </w:r>
          </w:p>
        </w:tc>
      </w:tr>
    </w:tbl>
    <w:p w14:paraId="2CC4BD37" w14:textId="7A7A88D1" w:rsidR="004130D4" w:rsidRPr="004E6DEC" w:rsidRDefault="004130D4" w:rsidP="009F5CF2">
      <w:pPr>
        <w:tabs>
          <w:tab w:val="left" w:pos="567"/>
        </w:tabs>
        <w:spacing w:before="120" w:after="120"/>
        <w:ind w:left="-567" w:hanging="567"/>
        <w:rPr>
          <w:rFonts w:ascii="Calibri" w:hAnsi="Calibri"/>
          <w:bCs/>
          <w:sz w:val="18"/>
          <w:szCs w:val="18"/>
          <w:lang w:val="el-GR"/>
        </w:rPr>
      </w:pPr>
      <w:r w:rsidRPr="005E360E">
        <w:rPr>
          <w:rFonts w:ascii="Calibri" w:hAnsi="Calibri"/>
          <w:b/>
          <w:sz w:val="20"/>
          <w:szCs w:val="20"/>
          <w:lang w:val="en-US"/>
        </w:rPr>
        <w:t>(</w:t>
      </w:r>
      <w:r w:rsidRPr="004E6DEC">
        <w:rPr>
          <w:rFonts w:ascii="Calibri" w:hAnsi="Calibri"/>
          <w:bCs/>
          <w:sz w:val="18"/>
          <w:szCs w:val="18"/>
          <w:lang w:val="el-GR"/>
        </w:rPr>
        <w:t xml:space="preserve">Συνοδεύει την </w:t>
      </w:r>
      <w:r w:rsidR="004E6DEC">
        <w:rPr>
          <w:rFonts w:ascii="Calibri" w:hAnsi="Calibri"/>
          <w:bCs/>
          <w:sz w:val="18"/>
          <w:szCs w:val="18"/>
          <w:lang w:val="el-GR"/>
        </w:rPr>
        <w:t>Α</w:t>
      </w:r>
      <w:r w:rsidRPr="004E6DEC">
        <w:rPr>
          <w:rFonts w:ascii="Calibri" w:hAnsi="Calibri"/>
          <w:bCs/>
          <w:sz w:val="18"/>
          <w:szCs w:val="18"/>
          <w:lang w:val="el-GR"/>
        </w:rPr>
        <w:t xml:space="preserve">ίτηση </w:t>
      </w:r>
      <w:r w:rsidR="004E6DEC">
        <w:rPr>
          <w:rFonts w:ascii="Calibri" w:hAnsi="Calibri"/>
          <w:bCs/>
          <w:sz w:val="18"/>
          <w:szCs w:val="18"/>
          <w:lang w:val="el-GR"/>
        </w:rPr>
        <w:t>Π</w:t>
      </w:r>
      <w:r w:rsidRPr="004E6DEC">
        <w:rPr>
          <w:rFonts w:ascii="Calibri" w:hAnsi="Calibri"/>
          <w:bCs/>
          <w:sz w:val="18"/>
          <w:szCs w:val="18"/>
          <w:lang w:val="el-GR"/>
        </w:rPr>
        <w:t>ιστοποίησης)</w:t>
      </w:r>
    </w:p>
    <w:p w14:paraId="375A21EB" w14:textId="77777777" w:rsidR="004130D4" w:rsidRPr="0006622D" w:rsidRDefault="004130D4" w:rsidP="004130D4">
      <w:pPr>
        <w:tabs>
          <w:tab w:val="left" w:pos="567"/>
        </w:tabs>
        <w:spacing w:before="60" w:after="60"/>
        <w:ind w:left="-567"/>
        <w:rPr>
          <w:rFonts w:ascii="Calibri" w:hAnsi="Calibri" w:cs="Arial"/>
          <w:b/>
          <w:sz w:val="10"/>
          <w:szCs w:val="10"/>
          <w:lang w:val="el-GR" w:eastAsia="en-US"/>
        </w:rPr>
      </w:pPr>
    </w:p>
    <w:p w14:paraId="17D412DC" w14:textId="002C9043" w:rsidR="004130D4" w:rsidRPr="00CC49F4" w:rsidRDefault="00236374" w:rsidP="005E360E">
      <w:pPr>
        <w:tabs>
          <w:tab w:val="left" w:pos="567"/>
        </w:tabs>
        <w:spacing w:before="60" w:after="60"/>
        <w:ind w:left="-567" w:hanging="567"/>
        <w:rPr>
          <w:rFonts w:ascii="Calibri" w:hAnsi="Calibri" w:cs="Arial"/>
          <w:bCs/>
          <w:sz w:val="20"/>
          <w:szCs w:val="20"/>
          <w:lang w:val="el-GR" w:eastAsia="en-US"/>
        </w:rPr>
      </w:pPr>
      <w:r>
        <w:rPr>
          <w:rFonts w:ascii="Calibri" w:hAnsi="Calibri" w:cs="Arial"/>
          <w:b/>
          <w:sz w:val="20"/>
          <w:szCs w:val="20"/>
          <w:lang w:val="el-GR" w:eastAsia="en-US"/>
        </w:rPr>
        <w:t>α</w:t>
      </w:r>
      <w:r w:rsidR="004130D4" w:rsidRPr="00DB370C">
        <w:rPr>
          <w:rFonts w:ascii="Calibri" w:hAnsi="Calibri" w:cs="Arial"/>
          <w:b/>
          <w:sz w:val="20"/>
          <w:szCs w:val="20"/>
          <w:lang w:val="el-GR" w:eastAsia="en-US"/>
        </w:rPr>
        <w:t xml:space="preserve">. </w:t>
      </w:r>
      <w:r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Έχει </w:t>
      </w:r>
      <w:r w:rsidR="005F0FC0"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αναπτυχθεί και </w:t>
      </w:r>
      <w:r w:rsidRPr="00CC49F4">
        <w:rPr>
          <w:rFonts w:ascii="Calibri" w:hAnsi="Calibri" w:cs="Arial"/>
          <w:bCs/>
          <w:sz w:val="20"/>
          <w:szCs w:val="20"/>
          <w:lang w:val="el-GR" w:eastAsia="en-US"/>
        </w:rPr>
        <w:t>καθιερωθεί κοινή</w:t>
      </w:r>
      <w:r w:rsidR="00932D29" w:rsidRPr="00CC49F4">
        <w:rPr>
          <w:rFonts w:ascii="Calibri" w:hAnsi="Calibri" w:cs="Arial"/>
          <w:bCs/>
          <w:sz w:val="20"/>
          <w:szCs w:val="20"/>
          <w:lang w:val="el-GR" w:eastAsia="en-US"/>
        </w:rPr>
        <w:t>, ενιαία και ολοκληρωμένη</w:t>
      </w:r>
      <w:r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 γραπτή τεκμηρίωση για τα</w:t>
      </w:r>
      <w:r w:rsidR="00932D29"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 αιτούμενα ΣΔ</w:t>
      </w:r>
      <w:r w:rsidR="000B256D"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 που περιλαμβάνει και </w:t>
      </w:r>
      <w:r w:rsidR="005F0FC0"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κοινές λεπτομερείς οδηγίες εργασίας </w:t>
      </w:r>
      <w:r w:rsidR="002D4ACF" w:rsidRPr="00CC49F4">
        <w:rPr>
          <w:rFonts w:ascii="Calibri" w:hAnsi="Calibri" w:cs="Arial"/>
          <w:bCs/>
          <w:sz w:val="20"/>
          <w:szCs w:val="20"/>
          <w:lang w:val="el-GR" w:eastAsia="en-US"/>
        </w:rPr>
        <w:t>για τις δραστηριότητες τ</w:t>
      </w:r>
      <w:r w:rsidR="007934E3">
        <w:rPr>
          <w:rFonts w:ascii="Calibri" w:hAnsi="Calibri" w:cs="Arial"/>
          <w:bCs/>
          <w:sz w:val="20"/>
          <w:szCs w:val="20"/>
          <w:lang w:val="el-GR" w:eastAsia="en-US"/>
        </w:rPr>
        <w:t>ων</w:t>
      </w:r>
      <w:r w:rsidR="002D4ACF"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 αιτούμεν</w:t>
      </w:r>
      <w:r w:rsidR="007934E3">
        <w:rPr>
          <w:rFonts w:ascii="Calibri" w:hAnsi="Calibri" w:cs="Arial"/>
          <w:bCs/>
          <w:sz w:val="20"/>
          <w:szCs w:val="20"/>
          <w:lang w:val="el-GR" w:eastAsia="en-US"/>
        </w:rPr>
        <w:t>ων</w:t>
      </w:r>
      <w:r w:rsidR="002D4ACF"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 πεδί</w:t>
      </w:r>
      <w:r w:rsidR="007934E3">
        <w:rPr>
          <w:rFonts w:ascii="Calibri" w:hAnsi="Calibri" w:cs="Arial"/>
          <w:bCs/>
          <w:sz w:val="20"/>
          <w:szCs w:val="20"/>
          <w:lang w:val="el-GR" w:eastAsia="en-US"/>
        </w:rPr>
        <w:t>ων</w:t>
      </w:r>
      <w:r w:rsidR="004F380E" w:rsidRPr="00CC49F4">
        <w:rPr>
          <w:rFonts w:ascii="Calibri" w:hAnsi="Calibri" w:cs="Arial"/>
          <w:bCs/>
          <w:sz w:val="20"/>
          <w:szCs w:val="20"/>
          <w:lang w:val="el-GR" w:eastAsia="en-US"/>
        </w:rPr>
        <w:t>;</w:t>
      </w:r>
      <w:r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 </w:t>
      </w:r>
    </w:p>
    <w:tbl>
      <w:tblPr>
        <w:tblW w:w="10773" w:type="dxa"/>
        <w:tblInd w:w="-1276" w:type="dxa"/>
        <w:tblLook w:val="01E0" w:firstRow="1" w:lastRow="1" w:firstColumn="1" w:lastColumn="1" w:noHBand="0" w:noVBand="0"/>
      </w:tblPr>
      <w:tblGrid>
        <w:gridCol w:w="8080"/>
        <w:gridCol w:w="1276"/>
        <w:gridCol w:w="1417"/>
      </w:tblGrid>
      <w:tr w:rsidR="004130D4" w:rsidRPr="00990770" w14:paraId="72DFCBCF" w14:textId="77777777" w:rsidTr="005E360E">
        <w:trPr>
          <w:trHeight w:val="454"/>
        </w:trPr>
        <w:tc>
          <w:tcPr>
            <w:tcW w:w="8080" w:type="dxa"/>
            <w:vAlign w:val="center"/>
          </w:tcPr>
          <w:p w14:paraId="3DE43745" w14:textId="77777777" w:rsidR="004130D4" w:rsidRPr="005F0427" w:rsidRDefault="004130D4" w:rsidP="00467C70">
            <w:pPr>
              <w:jc w:val="both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ΝΑΙ</w:t>
            </w:r>
          </w:p>
        </w:tc>
        <w:tc>
          <w:tcPr>
            <w:tcW w:w="1276" w:type="dxa"/>
            <w:vAlign w:val="center"/>
          </w:tcPr>
          <w:p w14:paraId="7729387E" w14:textId="77777777" w:rsidR="004130D4" w:rsidRPr="00990770" w:rsidRDefault="004130D4" w:rsidP="00467C70">
            <w:pPr>
              <w:tabs>
                <w:tab w:val="left" w:pos="567"/>
              </w:tabs>
              <w:jc w:val="center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3691F3B" w14:textId="77777777" w:rsidR="004130D4" w:rsidRPr="00990770" w:rsidRDefault="004130D4" w:rsidP="00467C70">
            <w:pPr>
              <w:tabs>
                <w:tab w:val="left" w:pos="567"/>
              </w:tabs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</w:p>
        </w:tc>
      </w:tr>
      <w:tr w:rsidR="004130D4" w:rsidRPr="00990770" w14:paraId="21796E5F" w14:textId="77777777" w:rsidTr="005E360E">
        <w:trPr>
          <w:trHeight w:val="454"/>
        </w:trPr>
        <w:tc>
          <w:tcPr>
            <w:tcW w:w="8080" w:type="dxa"/>
            <w:vAlign w:val="center"/>
          </w:tcPr>
          <w:p w14:paraId="0E9AB8F1" w14:textId="77777777" w:rsidR="004130D4" w:rsidRPr="00990770" w:rsidRDefault="004130D4" w:rsidP="00467C70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ΟΧΙ</w:t>
            </w:r>
          </w:p>
        </w:tc>
        <w:tc>
          <w:tcPr>
            <w:tcW w:w="1276" w:type="dxa"/>
            <w:vAlign w:val="center"/>
          </w:tcPr>
          <w:p w14:paraId="60B5A906" w14:textId="77777777" w:rsidR="004130D4" w:rsidRDefault="004130D4" w:rsidP="00467C70">
            <w:pPr>
              <w:jc w:val="center"/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4224337" w14:textId="77777777" w:rsidR="004130D4" w:rsidRPr="00990770" w:rsidRDefault="004130D4" w:rsidP="00467C70">
            <w:pPr>
              <w:spacing w:before="60"/>
              <w:ind w:left="34"/>
              <w:jc w:val="both"/>
              <w:rPr>
                <w:rFonts w:ascii="Calibri" w:hAnsi="Calibri" w:cs="Arial"/>
                <w:sz w:val="18"/>
                <w:szCs w:val="18"/>
                <w:lang w:val="el-GR"/>
              </w:rPr>
            </w:pPr>
          </w:p>
        </w:tc>
      </w:tr>
    </w:tbl>
    <w:p w14:paraId="7A85F3CB" w14:textId="77777777" w:rsidR="004130D4" w:rsidRPr="0006622D" w:rsidRDefault="004130D4" w:rsidP="004130D4">
      <w:pPr>
        <w:tabs>
          <w:tab w:val="left" w:pos="567"/>
        </w:tabs>
        <w:spacing w:before="60" w:after="60"/>
        <w:ind w:left="-567"/>
        <w:rPr>
          <w:rFonts w:ascii="Calibri" w:hAnsi="Calibri" w:cs="Arial"/>
          <w:b/>
          <w:sz w:val="10"/>
          <w:szCs w:val="10"/>
          <w:lang w:val="el-GR" w:eastAsia="en-US"/>
        </w:rPr>
      </w:pPr>
    </w:p>
    <w:p w14:paraId="7FE6AD7A" w14:textId="4EF4B7C9" w:rsidR="004130D4" w:rsidRPr="00CC49F4" w:rsidRDefault="002D4ACF" w:rsidP="005E360E">
      <w:pPr>
        <w:tabs>
          <w:tab w:val="left" w:pos="567"/>
        </w:tabs>
        <w:spacing w:before="60" w:after="60"/>
        <w:ind w:left="-567" w:hanging="567"/>
        <w:rPr>
          <w:rFonts w:ascii="Calibri" w:hAnsi="Calibri" w:cs="Arial"/>
          <w:bCs/>
          <w:sz w:val="20"/>
          <w:szCs w:val="20"/>
          <w:lang w:val="el-GR" w:eastAsia="en-US"/>
        </w:rPr>
      </w:pPr>
      <w:r>
        <w:rPr>
          <w:rFonts w:ascii="Calibri" w:hAnsi="Calibri" w:cs="Arial"/>
          <w:b/>
          <w:sz w:val="20"/>
          <w:szCs w:val="20"/>
          <w:lang w:val="el-GR" w:eastAsia="en-US"/>
        </w:rPr>
        <w:t>β</w:t>
      </w:r>
      <w:r w:rsidR="004130D4" w:rsidRPr="00DB370C">
        <w:rPr>
          <w:rFonts w:ascii="Calibri" w:hAnsi="Calibri" w:cs="Arial"/>
          <w:b/>
          <w:sz w:val="20"/>
          <w:szCs w:val="20"/>
          <w:lang w:val="el-GR" w:eastAsia="en-US"/>
        </w:rPr>
        <w:t xml:space="preserve">. </w:t>
      </w:r>
      <w:r w:rsidR="00594F14" w:rsidRPr="00CC49F4">
        <w:rPr>
          <w:rFonts w:ascii="Calibri" w:hAnsi="Calibri" w:cs="Arial"/>
          <w:bCs/>
          <w:sz w:val="20"/>
          <w:szCs w:val="20"/>
          <w:lang w:val="el-GR" w:eastAsia="en-US"/>
        </w:rPr>
        <w:t>Η ανασκόπηση Διοίκησης</w:t>
      </w:r>
      <w:r w:rsidR="00F20CEA"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 περιλαμβάνει ανασκόπηση της συνολικής επιχειρηματικής στ</w:t>
      </w:r>
      <w:r w:rsidR="00B024E0" w:rsidRPr="00CC49F4">
        <w:rPr>
          <w:rFonts w:ascii="Calibri" w:hAnsi="Calibri" w:cs="Arial"/>
          <w:bCs/>
          <w:sz w:val="20"/>
          <w:szCs w:val="20"/>
          <w:lang w:val="el-GR" w:eastAsia="en-US"/>
        </w:rPr>
        <w:t>ρατηγικής και του επιχειρησιακού σχεδιασμού;</w:t>
      </w:r>
      <w:r w:rsidR="008538CD" w:rsidRPr="008538CD">
        <w:t xml:space="preserve"> </w:t>
      </w:r>
      <w:r w:rsidR="00E73889" w:rsidRPr="00E73889">
        <w:rPr>
          <w:rFonts w:asciiTheme="minorHAnsi" w:hAnsiTheme="minorHAnsi" w:cstheme="minorHAnsi"/>
          <w:sz w:val="20"/>
          <w:szCs w:val="20"/>
        </w:rPr>
        <w:t>Υφίσταται ολοκληρωμένη προσέγγιση στο σχεδιασμό μέσω κατάλληλων τεχνικών εκτίμησης επιχειρηματικού κινδύνου</w:t>
      </w:r>
      <w:r w:rsidR="00E73889">
        <w:rPr>
          <w:rFonts w:asciiTheme="minorHAnsi" w:hAnsiTheme="minorHAnsi" w:cstheme="minorHAnsi"/>
          <w:sz w:val="20"/>
          <w:szCs w:val="20"/>
        </w:rPr>
        <w:t>;</w:t>
      </w:r>
      <w:r w:rsidR="00E73889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8538CD" w:rsidRPr="00E73889">
        <w:rPr>
          <w:rFonts w:asciiTheme="minorHAnsi" w:hAnsiTheme="minorHAnsi" w:cstheme="minorHAnsi"/>
          <w:bCs/>
          <w:sz w:val="20"/>
          <w:szCs w:val="20"/>
          <w:lang w:val="el-GR" w:eastAsia="en-US"/>
        </w:rPr>
        <w:t>Υφίσταται</w:t>
      </w:r>
      <w:r w:rsidR="008538CD" w:rsidRPr="008538CD">
        <w:rPr>
          <w:rFonts w:ascii="Calibri" w:hAnsi="Calibri" w:cs="Arial"/>
          <w:bCs/>
          <w:sz w:val="20"/>
          <w:szCs w:val="20"/>
          <w:lang w:val="el-GR" w:eastAsia="en-US"/>
        </w:rPr>
        <w:t xml:space="preserve"> κοινή  Ανασκόπηση της Διοίκησης η οποία  λαμβάνει υπόψη τα εισερχόμενα από όλα τα εφαρμοζόμενα ΣΔ</w:t>
      </w:r>
      <w:r w:rsidR="008538CD">
        <w:rPr>
          <w:rFonts w:ascii="Calibri" w:hAnsi="Calibri" w:cs="Calibri"/>
          <w:bCs/>
          <w:sz w:val="20"/>
          <w:szCs w:val="20"/>
          <w:lang w:val="el-GR" w:eastAsia="en-US"/>
        </w:rPr>
        <w:t>;</w:t>
      </w:r>
    </w:p>
    <w:tbl>
      <w:tblPr>
        <w:tblW w:w="10773" w:type="dxa"/>
        <w:tblInd w:w="-1276" w:type="dxa"/>
        <w:tblLook w:val="01E0" w:firstRow="1" w:lastRow="1" w:firstColumn="1" w:lastColumn="1" w:noHBand="0" w:noVBand="0"/>
      </w:tblPr>
      <w:tblGrid>
        <w:gridCol w:w="6696"/>
        <w:gridCol w:w="4077"/>
      </w:tblGrid>
      <w:tr w:rsidR="004130D4" w:rsidRPr="00990770" w14:paraId="5F926732" w14:textId="77777777" w:rsidTr="005E360E">
        <w:trPr>
          <w:trHeight w:val="454"/>
        </w:trPr>
        <w:tc>
          <w:tcPr>
            <w:tcW w:w="6696" w:type="dxa"/>
            <w:vAlign w:val="center"/>
          </w:tcPr>
          <w:p w14:paraId="4F9A0F8A" w14:textId="77777777" w:rsidR="004130D4" w:rsidRPr="009C422D" w:rsidRDefault="004130D4" w:rsidP="00467C70">
            <w:pPr>
              <w:jc w:val="both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ΝΑΙ</w:t>
            </w:r>
          </w:p>
        </w:tc>
        <w:tc>
          <w:tcPr>
            <w:tcW w:w="4077" w:type="dxa"/>
            <w:vAlign w:val="center"/>
          </w:tcPr>
          <w:p w14:paraId="64530276" w14:textId="77777777" w:rsidR="004130D4" w:rsidRPr="00990770" w:rsidRDefault="004130D4" w:rsidP="00467C70">
            <w:pPr>
              <w:tabs>
                <w:tab w:val="left" w:pos="567"/>
              </w:tabs>
              <w:jc w:val="center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</w:tr>
      <w:tr w:rsidR="004130D4" w14:paraId="358183E2" w14:textId="77777777" w:rsidTr="005E360E">
        <w:trPr>
          <w:trHeight w:val="454"/>
        </w:trPr>
        <w:tc>
          <w:tcPr>
            <w:tcW w:w="6696" w:type="dxa"/>
            <w:vAlign w:val="center"/>
          </w:tcPr>
          <w:p w14:paraId="0E8DCC73" w14:textId="77777777" w:rsidR="004130D4" w:rsidRPr="00925DB8" w:rsidRDefault="004130D4" w:rsidP="00467C70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ΟΧΙ</w:t>
            </w:r>
          </w:p>
        </w:tc>
        <w:tc>
          <w:tcPr>
            <w:tcW w:w="4077" w:type="dxa"/>
            <w:vAlign w:val="center"/>
          </w:tcPr>
          <w:p w14:paraId="70E8FEBD" w14:textId="77777777" w:rsidR="004130D4" w:rsidRDefault="004130D4" w:rsidP="00467C70">
            <w:pPr>
              <w:jc w:val="center"/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</w:tr>
    </w:tbl>
    <w:p w14:paraId="7923C701" w14:textId="4500BA3E" w:rsidR="004130D4" w:rsidRPr="00CC49F4" w:rsidRDefault="00B024E0" w:rsidP="005E360E">
      <w:pPr>
        <w:tabs>
          <w:tab w:val="left" w:pos="567"/>
        </w:tabs>
        <w:spacing w:before="60" w:after="60"/>
        <w:ind w:left="-567" w:hanging="567"/>
        <w:rPr>
          <w:rFonts w:ascii="Calibri" w:hAnsi="Calibri" w:cs="Arial"/>
          <w:bCs/>
          <w:sz w:val="20"/>
          <w:szCs w:val="20"/>
          <w:lang w:val="el-GR" w:eastAsia="en-US"/>
        </w:rPr>
      </w:pPr>
      <w:r>
        <w:rPr>
          <w:rFonts w:ascii="Calibri" w:hAnsi="Calibri" w:cs="Arial"/>
          <w:b/>
          <w:sz w:val="20"/>
          <w:szCs w:val="20"/>
          <w:lang w:val="el-GR" w:eastAsia="en-US"/>
        </w:rPr>
        <w:t>γ</w:t>
      </w:r>
      <w:r w:rsidR="004130D4" w:rsidRPr="00DB370C">
        <w:rPr>
          <w:rFonts w:ascii="Calibri" w:hAnsi="Calibri" w:cs="Arial"/>
          <w:b/>
          <w:sz w:val="20"/>
          <w:szCs w:val="20"/>
          <w:lang w:val="el-GR" w:eastAsia="en-US"/>
        </w:rPr>
        <w:t xml:space="preserve">. </w:t>
      </w:r>
      <w:r w:rsidR="00850215" w:rsidRPr="00850215">
        <w:rPr>
          <w:rFonts w:ascii="Calibri" w:hAnsi="Calibri" w:cs="Arial"/>
          <w:bCs/>
          <w:sz w:val="20"/>
          <w:szCs w:val="20"/>
          <w:lang w:val="el-GR" w:eastAsia="en-US"/>
        </w:rPr>
        <w:t xml:space="preserve">Υφίσταται κοινή και ολοκληρωμένη προσέγγιση στην εκτέλεση των </w:t>
      </w:r>
      <w:r w:rsidR="00850215">
        <w:rPr>
          <w:rFonts w:ascii="Calibri" w:hAnsi="Calibri" w:cs="Arial"/>
          <w:bCs/>
          <w:sz w:val="20"/>
          <w:szCs w:val="20"/>
          <w:lang w:val="el-GR" w:eastAsia="en-US"/>
        </w:rPr>
        <w:t>ε</w:t>
      </w:r>
      <w:r w:rsidR="00850215" w:rsidRPr="00850215">
        <w:rPr>
          <w:rFonts w:ascii="Calibri" w:hAnsi="Calibri" w:cs="Arial"/>
          <w:bCs/>
          <w:sz w:val="20"/>
          <w:szCs w:val="20"/>
          <w:lang w:val="el-GR" w:eastAsia="en-US"/>
        </w:rPr>
        <w:t xml:space="preserve">σωτερικών </w:t>
      </w:r>
      <w:r w:rsidR="00850215">
        <w:rPr>
          <w:rFonts w:ascii="Calibri" w:hAnsi="Calibri" w:cs="Arial"/>
          <w:bCs/>
          <w:sz w:val="20"/>
          <w:szCs w:val="20"/>
          <w:lang w:val="el-GR" w:eastAsia="en-US"/>
        </w:rPr>
        <w:t>ε</w:t>
      </w:r>
      <w:r w:rsidR="00850215" w:rsidRPr="00850215">
        <w:rPr>
          <w:rFonts w:ascii="Calibri" w:hAnsi="Calibri" w:cs="Arial"/>
          <w:bCs/>
          <w:sz w:val="20"/>
          <w:szCs w:val="20"/>
          <w:lang w:val="el-GR" w:eastAsia="en-US"/>
        </w:rPr>
        <w:t>πιθεωρήσεων</w:t>
      </w:r>
      <w:r w:rsidR="00850215">
        <w:rPr>
          <w:rFonts w:ascii="Calibri" w:hAnsi="Calibri" w:cs="Calibri"/>
          <w:bCs/>
          <w:sz w:val="20"/>
          <w:szCs w:val="20"/>
          <w:lang w:val="el-GR" w:eastAsia="en-US"/>
        </w:rPr>
        <w:t>;</w:t>
      </w:r>
      <w:r w:rsidR="00850215">
        <w:rPr>
          <w:rFonts w:ascii="Calibri" w:hAnsi="Calibri" w:cs="Arial"/>
          <w:bCs/>
          <w:sz w:val="20"/>
          <w:szCs w:val="20"/>
          <w:lang w:val="el-GR" w:eastAsia="en-US"/>
        </w:rPr>
        <w:t xml:space="preserve"> </w:t>
      </w:r>
      <w:r w:rsidR="004C09B6" w:rsidRPr="00850215">
        <w:rPr>
          <w:rFonts w:ascii="Calibri" w:hAnsi="Calibri" w:cs="Arial"/>
          <w:bCs/>
          <w:sz w:val="20"/>
          <w:szCs w:val="20"/>
          <w:lang w:val="el-GR" w:eastAsia="en-US"/>
        </w:rPr>
        <w:t>Οι</w:t>
      </w:r>
      <w:r w:rsidR="004C09B6"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 εσωτερικές επιθεωρήσεις σχεδ</w:t>
      </w:r>
      <w:r w:rsidR="00550573" w:rsidRPr="00CC49F4">
        <w:rPr>
          <w:rFonts w:ascii="Calibri" w:hAnsi="Calibri" w:cs="Arial"/>
          <w:bCs/>
          <w:sz w:val="20"/>
          <w:szCs w:val="20"/>
          <w:lang w:val="el-GR" w:eastAsia="en-US"/>
        </w:rPr>
        <w:t>ιάζονται</w:t>
      </w:r>
      <w:r w:rsidR="004C09B6"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 και διενεργούνται </w:t>
      </w:r>
      <w:r w:rsidR="0020473E" w:rsidRPr="00CC49F4">
        <w:rPr>
          <w:rFonts w:ascii="Calibri" w:hAnsi="Calibri" w:cs="Arial"/>
          <w:bCs/>
          <w:sz w:val="20"/>
          <w:szCs w:val="20"/>
          <w:lang w:val="el-GR" w:eastAsia="en-US"/>
        </w:rPr>
        <w:t>ταυτόχρονα για όλα τα καθιερωμένα ΣΔ</w:t>
      </w:r>
      <w:r w:rsidR="004130D4" w:rsidRPr="00CC49F4">
        <w:rPr>
          <w:rFonts w:ascii="Calibri" w:hAnsi="Calibri" w:cs="Arial"/>
          <w:bCs/>
          <w:sz w:val="20"/>
          <w:szCs w:val="20"/>
          <w:lang w:val="el-GR" w:eastAsia="en-US"/>
        </w:rPr>
        <w:t>;</w:t>
      </w:r>
      <w:r w:rsidR="00FA1FB2"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 Εξετάζεται η επίδραση</w:t>
      </w:r>
      <w:r w:rsidR="007576B6"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 και οι επιπτώσεις</w:t>
      </w:r>
      <w:r w:rsidR="00FA1FB2"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 κάπο</w:t>
      </w:r>
      <w:r w:rsidR="0016341C" w:rsidRPr="00CC49F4">
        <w:rPr>
          <w:rFonts w:ascii="Calibri" w:hAnsi="Calibri" w:cs="Arial"/>
          <w:bCs/>
          <w:sz w:val="20"/>
          <w:szCs w:val="20"/>
          <w:lang w:val="el-GR" w:eastAsia="en-US"/>
        </w:rPr>
        <w:t>ι</w:t>
      </w:r>
      <w:r w:rsidR="00FA1FB2" w:rsidRPr="00CC49F4">
        <w:rPr>
          <w:rFonts w:ascii="Calibri" w:hAnsi="Calibri" w:cs="Arial"/>
          <w:bCs/>
          <w:sz w:val="20"/>
          <w:szCs w:val="20"/>
          <w:lang w:val="el-GR" w:eastAsia="en-US"/>
        </w:rPr>
        <w:t>ου ευρήματος στα άλλα ΣΔ και στη συνολική επιχειρηματική λειτουργί</w:t>
      </w:r>
      <w:r w:rsidR="00526F74" w:rsidRPr="00CC49F4">
        <w:rPr>
          <w:rFonts w:ascii="Calibri" w:hAnsi="Calibri" w:cs="Arial"/>
          <w:bCs/>
          <w:sz w:val="20"/>
          <w:szCs w:val="20"/>
          <w:lang w:val="el-GR" w:eastAsia="en-US"/>
        </w:rPr>
        <w:t>α;</w:t>
      </w:r>
    </w:p>
    <w:tbl>
      <w:tblPr>
        <w:tblW w:w="10773" w:type="dxa"/>
        <w:tblInd w:w="-1276" w:type="dxa"/>
        <w:tblLook w:val="01E0" w:firstRow="1" w:lastRow="1" w:firstColumn="1" w:lastColumn="1" w:noHBand="0" w:noVBand="0"/>
      </w:tblPr>
      <w:tblGrid>
        <w:gridCol w:w="6696"/>
        <w:gridCol w:w="4077"/>
      </w:tblGrid>
      <w:tr w:rsidR="004130D4" w:rsidRPr="00990770" w14:paraId="7130682A" w14:textId="77777777" w:rsidTr="005E360E">
        <w:trPr>
          <w:trHeight w:val="454"/>
        </w:trPr>
        <w:tc>
          <w:tcPr>
            <w:tcW w:w="6696" w:type="dxa"/>
            <w:vAlign w:val="center"/>
          </w:tcPr>
          <w:p w14:paraId="6C966F2A" w14:textId="77777777" w:rsidR="004130D4" w:rsidRPr="009C422D" w:rsidRDefault="004130D4" w:rsidP="00467C70">
            <w:pPr>
              <w:jc w:val="both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ΝΑΙ</w:t>
            </w:r>
          </w:p>
        </w:tc>
        <w:tc>
          <w:tcPr>
            <w:tcW w:w="4077" w:type="dxa"/>
            <w:vAlign w:val="center"/>
          </w:tcPr>
          <w:p w14:paraId="62339D8F" w14:textId="77777777" w:rsidR="004130D4" w:rsidRPr="00990770" w:rsidRDefault="004130D4" w:rsidP="00467C70">
            <w:pPr>
              <w:tabs>
                <w:tab w:val="left" w:pos="567"/>
              </w:tabs>
              <w:jc w:val="center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</w:tr>
      <w:tr w:rsidR="004130D4" w14:paraId="5EC21E8C" w14:textId="77777777" w:rsidTr="005E360E">
        <w:trPr>
          <w:trHeight w:val="454"/>
        </w:trPr>
        <w:tc>
          <w:tcPr>
            <w:tcW w:w="6696" w:type="dxa"/>
            <w:vAlign w:val="center"/>
          </w:tcPr>
          <w:p w14:paraId="6918FEB4" w14:textId="77777777" w:rsidR="004130D4" w:rsidRPr="00925DB8" w:rsidRDefault="004130D4" w:rsidP="00467C70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ΟΧΙ</w:t>
            </w:r>
          </w:p>
        </w:tc>
        <w:tc>
          <w:tcPr>
            <w:tcW w:w="4077" w:type="dxa"/>
            <w:vAlign w:val="center"/>
          </w:tcPr>
          <w:p w14:paraId="7EF02B82" w14:textId="77777777" w:rsidR="004130D4" w:rsidRDefault="004130D4" w:rsidP="00467C70">
            <w:pPr>
              <w:jc w:val="center"/>
            </w:pP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E5A8F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</w:tr>
    </w:tbl>
    <w:p w14:paraId="581AD8AB" w14:textId="35384041" w:rsidR="004130D4" w:rsidRPr="00CC49F4" w:rsidRDefault="00550573" w:rsidP="005E360E">
      <w:pPr>
        <w:tabs>
          <w:tab w:val="left" w:pos="567"/>
        </w:tabs>
        <w:spacing w:before="60" w:after="60"/>
        <w:ind w:left="-567" w:hanging="567"/>
        <w:rPr>
          <w:rFonts w:ascii="Calibri" w:hAnsi="Calibri" w:cs="Arial"/>
          <w:bCs/>
          <w:sz w:val="20"/>
          <w:szCs w:val="20"/>
          <w:lang w:val="el-GR" w:eastAsia="en-US"/>
        </w:rPr>
      </w:pPr>
      <w:r w:rsidRPr="00CC49F4">
        <w:rPr>
          <w:rFonts w:ascii="Calibri" w:hAnsi="Calibri" w:cs="Arial"/>
          <w:bCs/>
          <w:sz w:val="20"/>
          <w:szCs w:val="20"/>
          <w:lang w:val="el-GR" w:eastAsia="en-US"/>
        </w:rPr>
        <w:t>δ</w:t>
      </w:r>
      <w:r w:rsidR="004130D4" w:rsidRPr="00CC49F4">
        <w:rPr>
          <w:rFonts w:ascii="Calibri" w:hAnsi="Calibri" w:cs="Arial"/>
          <w:bCs/>
          <w:sz w:val="20"/>
          <w:szCs w:val="20"/>
          <w:lang w:val="el-GR" w:eastAsia="en-US"/>
        </w:rPr>
        <w:t xml:space="preserve">. </w:t>
      </w:r>
      <w:r w:rsidR="00CE084C" w:rsidRPr="00CE084C">
        <w:rPr>
          <w:rFonts w:ascii="Calibri" w:hAnsi="Calibri" w:cs="Arial"/>
          <w:bCs/>
          <w:sz w:val="20"/>
          <w:szCs w:val="20"/>
          <w:lang w:val="el-GR" w:eastAsia="en-US"/>
        </w:rPr>
        <w:t>Υφίσταται κοινή και ολοκληρωμένη προσέγγιση στη Πολιτική Ποιότητας και στο</w:t>
      </w:r>
      <w:r w:rsidR="00CE084C">
        <w:rPr>
          <w:rFonts w:ascii="Calibri" w:hAnsi="Calibri" w:cs="Arial"/>
          <w:bCs/>
          <w:sz w:val="20"/>
          <w:szCs w:val="20"/>
          <w:lang w:val="el-GR" w:eastAsia="en-US"/>
        </w:rPr>
        <w:t>ν</w:t>
      </w:r>
      <w:r w:rsidR="00CE084C" w:rsidRPr="00CE084C">
        <w:rPr>
          <w:rFonts w:ascii="Calibri" w:hAnsi="Calibri" w:cs="Arial"/>
          <w:bCs/>
          <w:sz w:val="20"/>
          <w:szCs w:val="20"/>
          <w:lang w:val="el-GR" w:eastAsia="en-US"/>
        </w:rPr>
        <w:t xml:space="preserve"> καθορισμό αντικειμενικών </w:t>
      </w:r>
      <w:r w:rsidR="00CE084C">
        <w:rPr>
          <w:rFonts w:ascii="Calibri" w:hAnsi="Calibri" w:cs="Arial"/>
          <w:bCs/>
          <w:sz w:val="20"/>
          <w:szCs w:val="20"/>
          <w:lang w:val="el-GR" w:eastAsia="en-US"/>
        </w:rPr>
        <w:t xml:space="preserve">σκοπών και </w:t>
      </w:r>
      <w:r w:rsidR="00CE084C" w:rsidRPr="00CE084C">
        <w:rPr>
          <w:rFonts w:ascii="Calibri" w:hAnsi="Calibri" w:cs="Arial"/>
          <w:bCs/>
          <w:sz w:val="20"/>
          <w:szCs w:val="20"/>
          <w:lang w:val="el-GR" w:eastAsia="en-US"/>
        </w:rPr>
        <w:t>στόχων</w:t>
      </w:r>
      <w:r w:rsidR="004130D4" w:rsidRPr="00CC49F4">
        <w:rPr>
          <w:rFonts w:ascii="Calibri" w:hAnsi="Calibri" w:cs="Arial"/>
          <w:bCs/>
          <w:sz w:val="20"/>
          <w:szCs w:val="20"/>
          <w:lang w:val="el-GR" w:eastAsia="en-US"/>
        </w:rPr>
        <w:t>;</w:t>
      </w:r>
    </w:p>
    <w:tbl>
      <w:tblPr>
        <w:tblW w:w="10989" w:type="dxa"/>
        <w:tblInd w:w="-1276" w:type="dxa"/>
        <w:tblLook w:val="01E0" w:firstRow="1" w:lastRow="1" w:firstColumn="1" w:lastColumn="1" w:noHBand="0" w:noVBand="0"/>
      </w:tblPr>
      <w:tblGrid>
        <w:gridCol w:w="6766"/>
        <w:gridCol w:w="4223"/>
      </w:tblGrid>
      <w:tr w:rsidR="007E03F0" w:rsidRPr="00990770" w14:paraId="5D550A34" w14:textId="77777777" w:rsidTr="007E03F0">
        <w:trPr>
          <w:trHeight w:val="454"/>
        </w:trPr>
        <w:tc>
          <w:tcPr>
            <w:tcW w:w="10989" w:type="dxa"/>
            <w:gridSpan w:val="2"/>
            <w:vAlign w:val="center"/>
          </w:tcPr>
          <w:p w14:paraId="18F702F9" w14:textId="77777777" w:rsidR="007E03F0" w:rsidRPr="009C422D" w:rsidRDefault="007E03F0" w:rsidP="00467C70">
            <w:pPr>
              <w:jc w:val="both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ΝΑΙ</w:t>
            </w:r>
          </w:p>
        </w:tc>
      </w:tr>
      <w:tr w:rsidR="007E03F0" w14:paraId="718BF182" w14:textId="77777777" w:rsidTr="007E03F0">
        <w:trPr>
          <w:trHeight w:val="454"/>
        </w:trPr>
        <w:tc>
          <w:tcPr>
            <w:tcW w:w="10989" w:type="dxa"/>
            <w:gridSpan w:val="2"/>
            <w:vAlign w:val="center"/>
          </w:tcPr>
          <w:p w14:paraId="2275436F" w14:textId="77777777" w:rsidR="007E03F0" w:rsidRPr="00925DB8" w:rsidRDefault="007E03F0" w:rsidP="00467C70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>ΟΧΙ</w:t>
            </w:r>
          </w:p>
        </w:tc>
      </w:tr>
      <w:tr w:rsidR="007E03F0" w14:paraId="0F1973B5" w14:textId="77777777" w:rsidTr="007E03F0">
        <w:trPr>
          <w:trHeight w:val="454"/>
        </w:trPr>
        <w:tc>
          <w:tcPr>
            <w:tcW w:w="10989" w:type="dxa"/>
            <w:gridSpan w:val="2"/>
          </w:tcPr>
          <w:p w14:paraId="73D704F6" w14:textId="4F0B63A9" w:rsidR="007E03F0" w:rsidRPr="00CC49F4" w:rsidRDefault="007E03F0" w:rsidP="00E93771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18"/>
                <w:szCs w:val="18"/>
                <w:lang w:val="el-GR"/>
              </w:rPr>
            </w:pPr>
            <w:r w:rsidRPr="00CC49F4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 xml:space="preserve">ε. </w:t>
            </w:r>
            <w:r w:rsidR="00B85BD1" w:rsidRPr="00B85BD1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>Υφίσταται κοινή και ολοκληρωμένη προσέγγιση στο καθορισμό και στον έλεγχο των διεργασιών</w:t>
            </w:r>
            <w:r w:rsidRPr="00CC49F4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>;</w:t>
            </w:r>
          </w:p>
        </w:tc>
      </w:tr>
      <w:tr w:rsidR="007E03F0" w14:paraId="655C4AB2" w14:textId="77777777" w:rsidTr="007E03F0">
        <w:trPr>
          <w:trHeight w:val="454"/>
        </w:trPr>
        <w:tc>
          <w:tcPr>
            <w:tcW w:w="10989" w:type="dxa"/>
            <w:gridSpan w:val="2"/>
          </w:tcPr>
          <w:tbl>
            <w:tblPr>
              <w:tblW w:w="10773" w:type="dxa"/>
              <w:tblLook w:val="01E0" w:firstRow="1" w:lastRow="1" w:firstColumn="1" w:lastColumn="1" w:noHBand="0" w:noVBand="0"/>
            </w:tblPr>
            <w:tblGrid>
              <w:gridCol w:w="6696"/>
              <w:gridCol w:w="4077"/>
            </w:tblGrid>
            <w:tr w:rsidR="007E03F0" w:rsidRPr="004545C1" w14:paraId="4E80D03B" w14:textId="77777777" w:rsidTr="00E54A7D">
              <w:trPr>
                <w:trHeight w:val="454"/>
              </w:trPr>
              <w:tc>
                <w:tcPr>
                  <w:tcW w:w="6696" w:type="dxa"/>
                  <w:vAlign w:val="center"/>
                </w:tcPr>
                <w:p w14:paraId="793308FB" w14:textId="77777777" w:rsidR="007E03F0" w:rsidRPr="004545C1" w:rsidRDefault="007E03F0" w:rsidP="00E93771">
                  <w:pPr>
                    <w:jc w:val="both"/>
                    <w:rPr>
                      <w:rFonts w:ascii="Calibri" w:hAnsi="Calibri" w:cs="Arial"/>
                      <w:sz w:val="18"/>
                      <w:szCs w:val="18"/>
                      <w:lang w:val="en-US"/>
                    </w:rPr>
                  </w:pP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t>ΝΑΙ</w:t>
                  </w:r>
                </w:p>
              </w:tc>
              <w:tc>
                <w:tcPr>
                  <w:tcW w:w="4077" w:type="dxa"/>
                  <w:vAlign w:val="center"/>
                </w:tcPr>
                <w:p w14:paraId="35EC8A42" w14:textId="77777777" w:rsidR="007E03F0" w:rsidRPr="004545C1" w:rsidRDefault="007E03F0" w:rsidP="00E54A7D">
                  <w:pPr>
                    <w:tabs>
                      <w:tab w:val="left" w:pos="567"/>
                    </w:tabs>
                    <w:jc w:val="center"/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</w:pP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instrText xml:space="preserve"> FORMCHECKBOX </w:instrText>
                  </w:r>
                  <w:r w:rsidR="00427E7D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</w:r>
                  <w:r w:rsidR="00427E7D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fldChar w:fldCharType="separate"/>
                  </w: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fldChar w:fldCharType="end"/>
                  </w:r>
                </w:p>
              </w:tc>
            </w:tr>
            <w:tr w:rsidR="007E03F0" w:rsidRPr="004545C1" w14:paraId="24CEB882" w14:textId="77777777" w:rsidTr="00E54A7D">
              <w:trPr>
                <w:trHeight w:val="454"/>
              </w:trPr>
              <w:tc>
                <w:tcPr>
                  <w:tcW w:w="6696" w:type="dxa"/>
                  <w:vAlign w:val="center"/>
                </w:tcPr>
                <w:p w14:paraId="3EC1417F" w14:textId="77777777" w:rsidR="007E03F0" w:rsidRPr="004545C1" w:rsidRDefault="007E03F0" w:rsidP="00E93771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</w:pP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t>ΟΧΙ</w:t>
                  </w:r>
                </w:p>
              </w:tc>
              <w:tc>
                <w:tcPr>
                  <w:tcW w:w="4077" w:type="dxa"/>
                  <w:vAlign w:val="center"/>
                </w:tcPr>
                <w:p w14:paraId="16FA8BB7" w14:textId="77777777" w:rsidR="007E03F0" w:rsidRPr="004545C1" w:rsidRDefault="007E03F0" w:rsidP="00E54A7D">
                  <w:pPr>
                    <w:jc w:val="center"/>
                  </w:pP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instrText xml:space="preserve"> FORMCHECKBOX </w:instrText>
                  </w:r>
                  <w:r w:rsidR="00427E7D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</w:r>
                  <w:r w:rsidR="00427E7D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fldChar w:fldCharType="separate"/>
                  </w:r>
                  <w:r w:rsidRPr="004545C1">
                    <w:rPr>
                      <w:rFonts w:ascii="Calibri" w:hAnsi="Calibri" w:cs="Arial"/>
                      <w:sz w:val="18"/>
                      <w:szCs w:val="18"/>
                      <w:lang w:val="el-GR"/>
                    </w:rPr>
                    <w:fldChar w:fldCharType="end"/>
                  </w:r>
                </w:p>
              </w:tc>
            </w:tr>
          </w:tbl>
          <w:p w14:paraId="72F96645" w14:textId="77777777" w:rsidR="007E03F0" w:rsidRDefault="007E03F0" w:rsidP="00E93771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el-GR"/>
              </w:rPr>
            </w:pPr>
          </w:p>
        </w:tc>
      </w:tr>
      <w:tr w:rsidR="007E03F0" w14:paraId="0B8D8482" w14:textId="77777777" w:rsidTr="007E03F0">
        <w:trPr>
          <w:trHeight w:val="454"/>
        </w:trPr>
        <w:tc>
          <w:tcPr>
            <w:tcW w:w="10989" w:type="dxa"/>
            <w:gridSpan w:val="2"/>
          </w:tcPr>
          <w:p w14:paraId="4B390DC0" w14:textId="63B505F7" w:rsidR="007E03F0" w:rsidRPr="00CC49F4" w:rsidRDefault="007E03F0" w:rsidP="00E93771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18"/>
                <w:szCs w:val="18"/>
                <w:lang w:val="el-GR"/>
              </w:rPr>
            </w:pPr>
            <w:r w:rsidRPr="00CC49F4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 xml:space="preserve">στ. </w:t>
            </w:r>
            <w:r w:rsidR="00D565B0" w:rsidRPr="00D565B0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 xml:space="preserve">Υφίσταται κοινή και ολοκληρωμένη προσέγγιση στα </w:t>
            </w:r>
            <w:r w:rsidR="00E1628D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>θέματα</w:t>
            </w:r>
            <w:r w:rsidR="00D565B0" w:rsidRPr="00D565B0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 xml:space="preserve"> διαρκούς βελτίωσης και εφαρμογής διορθωτικών και προληπτικών ενεργειών</w:t>
            </w:r>
            <w:r w:rsidR="00E1628D">
              <w:rPr>
                <w:rFonts w:ascii="Calibri" w:hAnsi="Calibri" w:cs="Calibri"/>
                <w:bCs/>
                <w:sz w:val="20"/>
                <w:szCs w:val="20"/>
                <w:lang w:val="el-GR" w:eastAsia="en-US"/>
              </w:rPr>
              <w:t>;</w:t>
            </w:r>
            <w:r w:rsidR="00E1628D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 xml:space="preserve"> Οι </w:t>
            </w:r>
            <w:r w:rsidR="00A10167" w:rsidRPr="00CC49F4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>μηχανισμοί διορθωτικών και προληπτικών ενεργειών, ανάλυσης και μέτρησης είναι κοιν</w:t>
            </w:r>
            <w:r w:rsidR="00E1628D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>ά</w:t>
            </w:r>
            <w:r w:rsidRPr="00CC49F4">
              <w:rPr>
                <w:rFonts w:ascii="Calibri" w:hAnsi="Calibri" w:cs="Arial"/>
                <w:bCs/>
                <w:sz w:val="20"/>
                <w:szCs w:val="20"/>
                <w:lang w:val="el-GR" w:eastAsia="en-US"/>
              </w:rPr>
              <w:t>;</w:t>
            </w:r>
          </w:p>
        </w:tc>
      </w:tr>
      <w:tr w:rsidR="00071B66" w14:paraId="37B72F2D" w14:textId="77777777" w:rsidTr="00E54A7D">
        <w:trPr>
          <w:trHeight w:val="454"/>
        </w:trPr>
        <w:tc>
          <w:tcPr>
            <w:tcW w:w="6766" w:type="dxa"/>
            <w:vAlign w:val="center"/>
          </w:tcPr>
          <w:p w14:paraId="099FAE3A" w14:textId="77777777" w:rsidR="00071B66" w:rsidRDefault="00071B66" w:rsidP="00071B6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  <w:lang w:val="el-GR" w:eastAsia="en-US"/>
              </w:rPr>
            </w:pP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t>ΝΑΙ</w:t>
            </w:r>
          </w:p>
        </w:tc>
        <w:tc>
          <w:tcPr>
            <w:tcW w:w="4223" w:type="dxa"/>
            <w:vAlign w:val="center"/>
          </w:tcPr>
          <w:p w14:paraId="4C74CBB1" w14:textId="59A9EC5B" w:rsidR="00071B66" w:rsidRDefault="00071B66" w:rsidP="00071B6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l-GR" w:eastAsia="en-US"/>
              </w:rPr>
            </w:pP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</w:tr>
      <w:tr w:rsidR="00071B66" w14:paraId="198C02B3" w14:textId="77777777" w:rsidTr="00E54A7D">
        <w:trPr>
          <w:trHeight w:val="454"/>
        </w:trPr>
        <w:tc>
          <w:tcPr>
            <w:tcW w:w="6766" w:type="dxa"/>
            <w:vAlign w:val="center"/>
          </w:tcPr>
          <w:p w14:paraId="280F6A0C" w14:textId="77777777" w:rsidR="00071B66" w:rsidRDefault="00071B66" w:rsidP="00071B6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  <w:lang w:val="el-GR" w:eastAsia="en-US"/>
              </w:rPr>
            </w:pP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t>ΟΧΙ</w:t>
            </w:r>
          </w:p>
        </w:tc>
        <w:tc>
          <w:tcPr>
            <w:tcW w:w="4223" w:type="dxa"/>
            <w:vAlign w:val="center"/>
          </w:tcPr>
          <w:p w14:paraId="655218BD" w14:textId="66DD3274" w:rsidR="00071B66" w:rsidRDefault="00071B66" w:rsidP="00071B6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l-GR" w:eastAsia="en-US"/>
              </w:rPr>
            </w:pP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</w:tr>
      <w:tr w:rsidR="00343A46" w14:paraId="71E57229" w14:textId="77777777" w:rsidTr="00A370D6">
        <w:trPr>
          <w:trHeight w:val="454"/>
        </w:trPr>
        <w:tc>
          <w:tcPr>
            <w:tcW w:w="10989" w:type="dxa"/>
            <w:gridSpan w:val="2"/>
            <w:vAlign w:val="center"/>
          </w:tcPr>
          <w:p w14:paraId="34746F7A" w14:textId="2B7D311C" w:rsidR="00343A46" w:rsidRPr="004545C1" w:rsidRDefault="00343A46" w:rsidP="00343A46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el-GR"/>
              </w:rPr>
            </w:pPr>
            <w:r>
              <w:rPr>
                <w:rFonts w:ascii="Calibri" w:hAnsi="Calibri" w:cs="Arial"/>
                <w:sz w:val="18"/>
                <w:szCs w:val="18"/>
                <w:lang w:val="el-GR"/>
              </w:rPr>
              <w:t xml:space="preserve">ζ. </w:t>
            </w:r>
            <w:r w:rsidR="00ED2982" w:rsidRPr="00ED2982">
              <w:rPr>
                <w:rFonts w:ascii="Calibri" w:hAnsi="Calibri" w:cs="Arial"/>
                <w:sz w:val="20"/>
                <w:szCs w:val="20"/>
                <w:lang w:val="el-GR"/>
              </w:rPr>
              <w:t>Υφίσταται ενοποιημένη υποστήριξη στη διαχείριση των ΣΔ και στο καθορισμό υπευθυνοτήτων και αρμοδιοτήτων</w:t>
            </w:r>
            <w:r w:rsidR="00ED2982">
              <w:rPr>
                <w:rFonts w:ascii="Calibri" w:hAnsi="Calibri" w:cs="Calibri"/>
                <w:sz w:val="20"/>
                <w:szCs w:val="20"/>
                <w:lang w:val="el-GR"/>
              </w:rPr>
              <w:t>;</w:t>
            </w:r>
          </w:p>
        </w:tc>
      </w:tr>
      <w:tr w:rsidR="00CC49F4" w14:paraId="124FB41D" w14:textId="77777777" w:rsidTr="00E54A7D">
        <w:trPr>
          <w:trHeight w:val="454"/>
        </w:trPr>
        <w:tc>
          <w:tcPr>
            <w:tcW w:w="6766" w:type="dxa"/>
            <w:vAlign w:val="center"/>
          </w:tcPr>
          <w:p w14:paraId="4C14C508" w14:textId="2094F9E3" w:rsidR="00CC49F4" w:rsidRPr="004545C1" w:rsidRDefault="00CC49F4" w:rsidP="00CC49F4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el-GR"/>
              </w:rPr>
            </w:pP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t>ΝΑΙ</w:t>
            </w:r>
          </w:p>
        </w:tc>
        <w:tc>
          <w:tcPr>
            <w:tcW w:w="4223" w:type="dxa"/>
            <w:vAlign w:val="center"/>
          </w:tcPr>
          <w:p w14:paraId="53D7A131" w14:textId="4C3CF5BC" w:rsidR="00CC49F4" w:rsidRPr="004545C1" w:rsidRDefault="00CC49F4" w:rsidP="00CC49F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8"/>
                <w:szCs w:val="18"/>
                <w:lang w:val="el-GR"/>
              </w:rPr>
            </w:pP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</w:tr>
      <w:tr w:rsidR="00CC49F4" w14:paraId="520506DF" w14:textId="77777777" w:rsidTr="00E54A7D">
        <w:trPr>
          <w:trHeight w:val="454"/>
        </w:trPr>
        <w:tc>
          <w:tcPr>
            <w:tcW w:w="6766" w:type="dxa"/>
            <w:vAlign w:val="center"/>
          </w:tcPr>
          <w:p w14:paraId="041AA39C" w14:textId="0E432F44" w:rsidR="00CC49F4" w:rsidRPr="004545C1" w:rsidRDefault="00CC49F4" w:rsidP="00CC49F4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el-GR"/>
              </w:rPr>
            </w:pP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t>ΟΧΙ</w:t>
            </w:r>
          </w:p>
        </w:tc>
        <w:tc>
          <w:tcPr>
            <w:tcW w:w="4223" w:type="dxa"/>
            <w:vAlign w:val="center"/>
          </w:tcPr>
          <w:p w14:paraId="0D03489A" w14:textId="59AC17C5" w:rsidR="00CC49F4" w:rsidRPr="004545C1" w:rsidRDefault="00CC49F4" w:rsidP="00CC49F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8"/>
                <w:szCs w:val="18"/>
                <w:lang w:val="el-GR"/>
              </w:rPr>
            </w:pP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instrText xml:space="preserve"> FORMCHECKBOX </w:instrText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</w:r>
            <w:r w:rsidR="00427E7D">
              <w:rPr>
                <w:rFonts w:ascii="Calibri" w:hAnsi="Calibri" w:cs="Arial"/>
                <w:sz w:val="18"/>
                <w:szCs w:val="18"/>
                <w:lang w:val="el-GR"/>
              </w:rPr>
              <w:fldChar w:fldCharType="separate"/>
            </w:r>
            <w:r w:rsidRPr="004545C1">
              <w:rPr>
                <w:rFonts w:ascii="Calibri" w:hAnsi="Calibri" w:cs="Arial"/>
                <w:sz w:val="18"/>
                <w:szCs w:val="18"/>
                <w:lang w:val="el-GR"/>
              </w:rPr>
              <w:fldChar w:fldCharType="end"/>
            </w:r>
          </w:p>
        </w:tc>
      </w:tr>
    </w:tbl>
    <w:p w14:paraId="18F7FFD8" w14:textId="77777777" w:rsidR="00ED2982" w:rsidRDefault="00ED2982" w:rsidP="00AA2FBA">
      <w:pPr>
        <w:tabs>
          <w:tab w:val="left" w:pos="1320"/>
        </w:tabs>
        <w:ind w:left="-1170"/>
        <w:rPr>
          <w:rFonts w:ascii="Calibri" w:hAnsi="Calibri"/>
          <w:sz w:val="14"/>
          <w:szCs w:val="14"/>
          <w:lang w:val="el-GR"/>
        </w:rPr>
      </w:pPr>
    </w:p>
    <w:p w14:paraId="3EF64CB1" w14:textId="7CD1D57C" w:rsidR="00906581" w:rsidRPr="00ED2982" w:rsidRDefault="00906581" w:rsidP="00AA2FBA">
      <w:pPr>
        <w:tabs>
          <w:tab w:val="left" w:pos="1320"/>
        </w:tabs>
        <w:ind w:left="-1170"/>
        <w:rPr>
          <w:rFonts w:ascii="Calibri" w:hAnsi="Calibri"/>
          <w:sz w:val="18"/>
          <w:szCs w:val="18"/>
          <w:lang w:val="el-GR"/>
        </w:rPr>
      </w:pPr>
      <w:r w:rsidRPr="00ED2982">
        <w:rPr>
          <w:rFonts w:ascii="Calibri" w:hAnsi="Calibri"/>
          <w:sz w:val="14"/>
          <w:szCs w:val="14"/>
          <w:lang w:val="el-GR"/>
        </w:rPr>
        <w:t>*Σε περίπτωση ηλεκτρονικής συμπλήρωσης του παρόντος εγγράφου διευκρινίζουμε ότι τα πλαίσια επιλογής (</w:t>
      </w:r>
      <w:r w:rsidRPr="00ED2982">
        <w:rPr>
          <w:rFonts w:ascii="Calibri" w:hAnsi="Calibri" w:cs="Arial"/>
          <w:sz w:val="14"/>
          <w:szCs w:val="14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2982">
        <w:rPr>
          <w:rFonts w:ascii="Calibri" w:hAnsi="Calibri" w:cs="Arial"/>
          <w:sz w:val="14"/>
          <w:szCs w:val="14"/>
          <w:lang w:val="el-GR"/>
        </w:rPr>
        <w:instrText xml:space="preserve"> FORMCHECKBOX </w:instrText>
      </w:r>
      <w:r w:rsidR="00427E7D">
        <w:rPr>
          <w:rFonts w:ascii="Calibri" w:hAnsi="Calibri" w:cs="Arial"/>
          <w:sz w:val="14"/>
          <w:szCs w:val="14"/>
          <w:lang w:val="el-GR"/>
        </w:rPr>
      </w:r>
      <w:r w:rsidR="00427E7D">
        <w:rPr>
          <w:rFonts w:ascii="Calibri" w:hAnsi="Calibri" w:cs="Arial"/>
          <w:sz w:val="14"/>
          <w:szCs w:val="14"/>
          <w:lang w:val="el-GR"/>
        </w:rPr>
        <w:fldChar w:fldCharType="separate"/>
      </w:r>
      <w:r w:rsidRPr="00ED2982">
        <w:rPr>
          <w:rFonts w:ascii="Calibri" w:hAnsi="Calibri" w:cs="Arial"/>
          <w:sz w:val="14"/>
          <w:szCs w:val="14"/>
          <w:lang w:val="el-GR"/>
        </w:rPr>
        <w:fldChar w:fldCharType="end"/>
      </w:r>
      <w:r w:rsidRPr="00ED2982">
        <w:rPr>
          <w:rFonts w:ascii="Calibri" w:hAnsi="Calibri"/>
          <w:sz w:val="14"/>
          <w:szCs w:val="14"/>
          <w:lang w:val="el-GR"/>
        </w:rPr>
        <w:t>) ενεργοποιούνται κάνοντας πάνω τους διπλό αριστερό κλικ και επιλέγοντας την τιμή «επιλεγμένο» (</w:t>
      </w:r>
      <w:r w:rsidRPr="00ED2982">
        <w:rPr>
          <w:rFonts w:ascii="Calibri" w:hAnsi="Calibri" w:cs="Arial"/>
          <w:sz w:val="14"/>
          <w:szCs w:val="14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D2982">
        <w:rPr>
          <w:rFonts w:ascii="Calibri" w:hAnsi="Calibri" w:cs="Arial"/>
          <w:sz w:val="14"/>
          <w:szCs w:val="14"/>
          <w:lang w:val="el-GR"/>
        </w:rPr>
        <w:instrText xml:space="preserve"> FORMCHECKBOX </w:instrText>
      </w:r>
      <w:r w:rsidR="00427E7D">
        <w:rPr>
          <w:rFonts w:ascii="Calibri" w:hAnsi="Calibri" w:cs="Arial"/>
          <w:sz w:val="14"/>
          <w:szCs w:val="14"/>
          <w:lang w:val="el-GR"/>
        </w:rPr>
      </w:r>
      <w:r w:rsidR="00427E7D">
        <w:rPr>
          <w:rFonts w:ascii="Calibri" w:hAnsi="Calibri" w:cs="Arial"/>
          <w:sz w:val="14"/>
          <w:szCs w:val="14"/>
          <w:lang w:val="el-GR"/>
        </w:rPr>
        <w:fldChar w:fldCharType="separate"/>
      </w:r>
      <w:r w:rsidRPr="00ED2982">
        <w:rPr>
          <w:rFonts w:ascii="Calibri" w:hAnsi="Calibri" w:cs="Arial"/>
          <w:sz w:val="14"/>
          <w:szCs w:val="14"/>
          <w:lang w:val="el-GR"/>
        </w:rPr>
        <w:fldChar w:fldCharType="end"/>
      </w:r>
      <w:r w:rsidRPr="00ED2982">
        <w:rPr>
          <w:rFonts w:ascii="Calibri" w:hAnsi="Calibri"/>
          <w:sz w:val="14"/>
          <w:szCs w:val="14"/>
          <w:lang w:val="el-GR"/>
        </w:rPr>
        <w:t>).</w:t>
      </w:r>
    </w:p>
    <w:sectPr w:rsidR="00906581" w:rsidRPr="00ED2982" w:rsidSect="00A67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2" w:right="1800" w:bottom="1440" w:left="180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8EDA" w14:textId="77777777" w:rsidR="00B16B9C" w:rsidRDefault="00B16B9C" w:rsidP="007A2A1D">
      <w:r>
        <w:separator/>
      </w:r>
    </w:p>
  </w:endnote>
  <w:endnote w:type="continuationSeparator" w:id="0">
    <w:p w14:paraId="3F90905B" w14:textId="77777777" w:rsidR="00B16B9C" w:rsidRDefault="00B16B9C" w:rsidP="007A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0E8B" w14:textId="77777777" w:rsidR="00427E7D" w:rsidRDefault="00427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3A3A" w14:textId="5B5074F8" w:rsidR="00F92009" w:rsidRPr="0099330C" w:rsidRDefault="00F92009" w:rsidP="00F92009">
    <w:pPr>
      <w:pStyle w:val="Footer"/>
      <w:jc w:val="right"/>
    </w:pPr>
    <w:r w:rsidRPr="00E71E23">
      <w:rPr>
        <w:rFonts w:ascii="Arial" w:hAnsi="Arial" w:cs="Arial"/>
        <w:sz w:val="12"/>
        <w:szCs w:val="16"/>
        <w:lang w:eastAsia="el-GR"/>
      </w:rPr>
      <w:t>F01-01</w:t>
    </w:r>
    <w:r w:rsidR="00427E7D">
      <w:rPr>
        <w:rFonts w:ascii="Arial" w:hAnsi="Arial" w:cs="Arial"/>
        <w:sz w:val="12"/>
        <w:szCs w:val="16"/>
        <w:lang w:eastAsia="el-GR"/>
      </w:rPr>
      <w:t>Θ</w:t>
    </w:r>
    <w:r w:rsidR="0099330C">
      <w:rPr>
        <w:rFonts w:ascii="Arial" w:hAnsi="Arial" w:cs="Arial"/>
        <w:sz w:val="12"/>
        <w:szCs w:val="16"/>
        <w:lang w:val="en-US" w:eastAsia="el-GR"/>
      </w:rPr>
      <w:t xml:space="preserve">, </w:t>
    </w:r>
    <w:r w:rsidR="0099330C">
      <w:rPr>
        <w:rFonts w:ascii="Arial" w:hAnsi="Arial" w:cs="Arial"/>
        <w:sz w:val="12"/>
        <w:szCs w:val="16"/>
        <w:lang w:eastAsia="el-GR"/>
      </w:rPr>
      <w:t>Εκδ.1.0</w:t>
    </w:r>
    <w:r w:rsidR="00960BE3">
      <w:rPr>
        <w:rFonts w:ascii="Arial" w:hAnsi="Arial" w:cs="Arial"/>
        <w:sz w:val="12"/>
        <w:szCs w:val="16"/>
        <w:lang w:eastAsia="el-GR"/>
      </w:rPr>
      <w:t>, 10.06.2022</w:t>
    </w:r>
  </w:p>
  <w:p w14:paraId="6BFC860E" w14:textId="77777777" w:rsidR="00F92009" w:rsidRDefault="00F92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F26B" w14:textId="77777777" w:rsidR="00427E7D" w:rsidRDefault="00427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6027" w14:textId="77777777" w:rsidR="00B16B9C" w:rsidRDefault="00B16B9C" w:rsidP="007A2A1D">
      <w:bookmarkStart w:id="0" w:name="_Hlk18587091"/>
      <w:bookmarkEnd w:id="0"/>
      <w:r>
        <w:separator/>
      </w:r>
    </w:p>
  </w:footnote>
  <w:footnote w:type="continuationSeparator" w:id="0">
    <w:p w14:paraId="7F57889D" w14:textId="77777777" w:rsidR="00B16B9C" w:rsidRDefault="00B16B9C" w:rsidP="007A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9903" w14:textId="77777777" w:rsidR="00427E7D" w:rsidRDefault="00427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0443" w14:textId="01DB7323" w:rsidR="007A2A1D" w:rsidRPr="007A2A1D" w:rsidRDefault="004130D4">
    <w:pPr>
      <w:pStyle w:val="Header"/>
      <w:rPr>
        <w:lang w:val="en-US"/>
      </w:rPr>
    </w:pPr>
    <w:r>
      <w:rPr>
        <w:noProof/>
        <w:sz w:val="18"/>
        <w:lang w:eastAsia="el-GR"/>
      </w:rPr>
      <w:drawing>
        <wp:anchor distT="0" distB="0" distL="114300" distR="114300" simplePos="0" relativeHeight="251660288" behindDoc="0" locked="0" layoutInCell="1" allowOverlap="1" wp14:anchorId="1ED4A62E" wp14:editId="6C2E5D73">
          <wp:simplePos x="0" y="0"/>
          <wp:positionH relativeFrom="margin">
            <wp:posOffset>570230</wp:posOffset>
          </wp:positionH>
          <wp:positionV relativeFrom="paragraph">
            <wp:posOffset>-43180</wp:posOffset>
          </wp:positionV>
          <wp:extent cx="4124325" cy="704850"/>
          <wp:effectExtent l="0" t="0" r="9525" b="0"/>
          <wp:wrapSquare wrapText="bothSides"/>
          <wp:docPr id="2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Κεφαλίδα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43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4883" w14:textId="77777777" w:rsidR="00427E7D" w:rsidRDefault="00427E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1D"/>
    <w:rsid w:val="000265E8"/>
    <w:rsid w:val="00071B66"/>
    <w:rsid w:val="000B256D"/>
    <w:rsid w:val="0016341C"/>
    <w:rsid w:val="0020473E"/>
    <w:rsid w:val="00236374"/>
    <w:rsid w:val="002B5DE8"/>
    <w:rsid w:val="002D4430"/>
    <w:rsid w:val="002D4ACF"/>
    <w:rsid w:val="00343A46"/>
    <w:rsid w:val="004130D4"/>
    <w:rsid w:val="00427E7D"/>
    <w:rsid w:val="004C09B6"/>
    <w:rsid w:val="004E6DEC"/>
    <w:rsid w:val="004F380E"/>
    <w:rsid w:val="00526F74"/>
    <w:rsid w:val="00550573"/>
    <w:rsid w:val="00557E39"/>
    <w:rsid w:val="00566933"/>
    <w:rsid w:val="00594F14"/>
    <w:rsid w:val="005E360E"/>
    <w:rsid w:val="005F0FC0"/>
    <w:rsid w:val="007576B6"/>
    <w:rsid w:val="007934E3"/>
    <w:rsid w:val="007A2A1D"/>
    <w:rsid w:val="007E03F0"/>
    <w:rsid w:val="00850215"/>
    <w:rsid w:val="008538CD"/>
    <w:rsid w:val="008721EF"/>
    <w:rsid w:val="008A1483"/>
    <w:rsid w:val="008C0FFA"/>
    <w:rsid w:val="008E5696"/>
    <w:rsid w:val="00906581"/>
    <w:rsid w:val="00932D29"/>
    <w:rsid w:val="00960BE3"/>
    <w:rsid w:val="0099330C"/>
    <w:rsid w:val="009F5CF2"/>
    <w:rsid w:val="009F6E2C"/>
    <w:rsid w:val="00A10167"/>
    <w:rsid w:val="00A11480"/>
    <w:rsid w:val="00A51B53"/>
    <w:rsid w:val="00A5711C"/>
    <w:rsid w:val="00A67D35"/>
    <w:rsid w:val="00AA2FBA"/>
    <w:rsid w:val="00B024E0"/>
    <w:rsid w:val="00B16B9C"/>
    <w:rsid w:val="00B85BD1"/>
    <w:rsid w:val="00B9376A"/>
    <w:rsid w:val="00CC49F4"/>
    <w:rsid w:val="00CE084C"/>
    <w:rsid w:val="00D565B0"/>
    <w:rsid w:val="00E1628D"/>
    <w:rsid w:val="00E54A7D"/>
    <w:rsid w:val="00E73889"/>
    <w:rsid w:val="00E768CC"/>
    <w:rsid w:val="00E80BAE"/>
    <w:rsid w:val="00E93771"/>
    <w:rsid w:val="00ED2982"/>
    <w:rsid w:val="00F20CEA"/>
    <w:rsid w:val="00F92009"/>
    <w:rsid w:val="00FA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B7E6BD"/>
  <w15:chartTrackingRefBased/>
  <w15:docId w15:val="{9FBDF1FF-A136-4BD0-936B-176FB9FB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A1D"/>
    <w:pPr>
      <w:spacing w:after="0" w:line="240" w:lineRule="auto"/>
    </w:pPr>
    <w:rPr>
      <w:rFonts w:ascii="Helvetica" w:eastAsia="Times New Roman" w:hAnsi="Helvetica" w:cs="Helvetica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A1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2A1D"/>
  </w:style>
  <w:style w:type="paragraph" w:styleId="Footer">
    <w:name w:val="footer"/>
    <w:basedOn w:val="Normal"/>
    <w:link w:val="FooterChar"/>
    <w:unhideWhenUsed/>
    <w:rsid w:val="007A2A1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FooterChar">
    <w:name w:val="Footer Char"/>
    <w:basedOn w:val="DefaultParagraphFont"/>
    <w:link w:val="Footer"/>
    <w:rsid w:val="007A2A1D"/>
  </w:style>
  <w:style w:type="character" w:styleId="Hyperlink">
    <w:name w:val="Hyperlink"/>
    <w:basedOn w:val="DefaultParagraphFont"/>
    <w:rsid w:val="007A2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GEORGE SKARVELIS</cp:lastModifiedBy>
  <cp:revision>57</cp:revision>
  <dcterms:created xsi:type="dcterms:W3CDTF">2019-09-05T11:37:00Z</dcterms:created>
  <dcterms:modified xsi:type="dcterms:W3CDTF">2022-06-10T09:21:00Z</dcterms:modified>
</cp:coreProperties>
</file>